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111111"/>
          <w:kern w:val="0"/>
          <w:sz w:val="44"/>
          <w:szCs w:val="44"/>
        </w:rPr>
      </w:pPr>
      <w:r>
        <w:rPr>
          <w:rFonts w:hint="eastAsia" w:ascii="方正小标宋_GBK" w:hAnsi="方正小标宋_GBK" w:eastAsia="方正小标宋_GBK" w:cs="方正小标宋_GBK"/>
          <w:color w:val="111111"/>
          <w:kern w:val="0"/>
          <w:sz w:val="44"/>
          <w:szCs w:val="44"/>
        </w:rPr>
        <w:t>幼儿保育专业教材与学生培训</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111111"/>
          <w:kern w:val="0"/>
          <w:sz w:val="44"/>
          <w:szCs w:val="44"/>
        </w:rPr>
        <w:t>平台建设项目内容及要求</w:t>
      </w:r>
    </w:p>
    <w:tbl>
      <w:tblPr>
        <w:tblStyle w:val="10"/>
        <w:tblW w:w="93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8"/>
        <w:gridCol w:w="1020"/>
        <w:gridCol w:w="7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718" w:type="dxa"/>
            <w:tcBorders>
              <w:left w:val="single" w:color="000000" w:sz="4" w:space="0"/>
              <w:right w:val="single" w:color="000000" w:sz="4" w:space="0"/>
            </w:tcBorders>
            <w:vAlign w:val="center"/>
          </w:tcPr>
          <w:p>
            <w:pPr>
              <w:topLinePunct/>
              <w:spacing w:line="360" w:lineRule="auto"/>
              <w:ind w:left="108"/>
              <w:jc w:val="center"/>
              <w:rPr>
                <w:rFonts w:ascii="宋体" w:hAnsi="宋体" w:cs="宋体"/>
                <w:b/>
                <w:bCs/>
                <w:sz w:val="24"/>
                <w:szCs w:val="24"/>
                <w:lang w:val="es-AR" w:bidi="ne-NP"/>
              </w:rPr>
            </w:pPr>
            <w:bookmarkStart w:id="0" w:name="_Toc13583"/>
            <w:bookmarkStart w:id="1" w:name="_Toc165956713"/>
            <w:bookmarkStart w:id="2" w:name="_Toc133221097"/>
            <w:r>
              <w:rPr>
                <w:rStyle w:val="13"/>
                <w:rFonts w:hint="eastAsia" w:ascii="宋体" w:hAnsi="宋体" w:cs="宋体"/>
                <w:b/>
                <w:bCs/>
                <w:kern w:val="0"/>
                <w:sz w:val="24"/>
                <w:szCs w:val="24"/>
                <w:lang w:bidi="ne-NP"/>
              </w:rPr>
              <w:t>序号</w:t>
            </w:r>
          </w:p>
        </w:tc>
        <w:tc>
          <w:tcPr>
            <w:tcW w:w="1020" w:type="dxa"/>
            <w:tcBorders>
              <w:left w:val="single" w:color="000000" w:sz="4" w:space="0"/>
              <w:right w:val="single" w:color="000000" w:sz="4" w:space="0"/>
            </w:tcBorders>
            <w:vAlign w:val="center"/>
          </w:tcPr>
          <w:p>
            <w:pPr>
              <w:topLinePunct/>
              <w:spacing w:line="360" w:lineRule="auto"/>
              <w:ind w:left="108"/>
              <w:jc w:val="left"/>
              <w:rPr>
                <w:rFonts w:ascii="宋体" w:hAnsi="宋体" w:cs="宋体"/>
                <w:b/>
                <w:bCs/>
                <w:sz w:val="24"/>
                <w:szCs w:val="24"/>
                <w:lang w:val="es-AR" w:bidi="ne-NP"/>
              </w:rPr>
            </w:pPr>
            <w:r>
              <w:rPr>
                <w:rStyle w:val="13"/>
                <w:rFonts w:hint="eastAsia" w:ascii="宋体" w:hAnsi="宋体" w:cs="宋体"/>
                <w:b/>
                <w:bCs/>
                <w:kern w:val="0"/>
                <w:sz w:val="24"/>
                <w:szCs w:val="24"/>
                <w:lang w:bidi="ne-NP"/>
              </w:rPr>
              <w:t>内容</w:t>
            </w:r>
          </w:p>
        </w:tc>
        <w:tc>
          <w:tcPr>
            <w:tcW w:w="7632" w:type="dxa"/>
            <w:tcBorders>
              <w:left w:val="single" w:color="000000" w:sz="4" w:space="0"/>
              <w:right w:val="single" w:color="000000" w:sz="4" w:space="0"/>
            </w:tcBorders>
            <w:vAlign w:val="center"/>
          </w:tcPr>
          <w:p>
            <w:pPr>
              <w:topLinePunct/>
              <w:spacing w:line="360" w:lineRule="auto"/>
              <w:ind w:left="108"/>
              <w:jc w:val="center"/>
              <w:rPr>
                <w:rFonts w:ascii="宋体" w:hAnsi="宋体" w:cs="宋体"/>
                <w:b/>
                <w:bCs/>
                <w:sz w:val="24"/>
                <w:szCs w:val="24"/>
                <w:lang w:val="es-AR" w:bidi="ne-NP"/>
              </w:rPr>
            </w:pPr>
            <w:r>
              <w:rPr>
                <w:rStyle w:val="13"/>
                <w:rFonts w:hint="eastAsia" w:ascii="宋体" w:hAnsi="宋体" w:cs="宋体"/>
                <w:b/>
                <w:bCs/>
                <w:kern w:val="0"/>
                <w:sz w:val="24"/>
                <w:szCs w:val="24"/>
                <w:lang w:bidi="ne-NP"/>
              </w:rPr>
              <w:t>技术规格和配置要求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9370" w:type="dxa"/>
            <w:gridSpan w:val="3"/>
            <w:tcBorders>
              <w:left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b/>
                <w:bCs/>
                <w:sz w:val="24"/>
                <w:szCs w:val="24"/>
                <w:lang w:val="es-AR" w:bidi="ne-NP"/>
              </w:rPr>
              <w:t>（</w:t>
            </w:r>
            <w:r>
              <w:rPr>
                <w:rFonts w:hint="eastAsia" w:ascii="宋体" w:hAnsi="宋体" w:cs="宋体"/>
                <w:b/>
                <w:bCs/>
                <w:sz w:val="24"/>
                <w:szCs w:val="24"/>
                <w:lang w:bidi="ne-NP"/>
              </w:rPr>
              <w:t>一</w:t>
            </w:r>
            <w:r>
              <w:rPr>
                <w:rFonts w:hint="eastAsia" w:ascii="宋体" w:hAnsi="宋体" w:cs="宋体"/>
                <w:b/>
                <w:bCs/>
                <w:sz w:val="24"/>
                <w:szCs w:val="24"/>
                <w:lang w:val="es-AR" w:bidi="ne-NP"/>
              </w:rPr>
              <w:t>）</w:t>
            </w:r>
            <w:r>
              <w:rPr>
                <w:rFonts w:hint="eastAsia" w:ascii="宋体" w:hAnsi="宋体" w:cs="宋体"/>
                <w:b/>
                <w:bCs/>
                <w:sz w:val="24"/>
                <w:szCs w:val="24"/>
                <w:lang w:bidi="ne-NP"/>
              </w:rPr>
              <w:t>数字化教材出版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Style w:val="13"/>
                <w:rFonts w:ascii="宋体" w:hAnsi="宋体" w:cs="宋体"/>
                <w:sz w:val="24"/>
                <w:szCs w:val="24"/>
              </w:rPr>
            </w:pPr>
            <w:r>
              <w:rPr>
                <w:rStyle w:val="13"/>
                <w:rFonts w:hint="eastAsia" w:ascii="宋体" w:hAnsi="宋体" w:cs="宋体"/>
                <w:sz w:val="24"/>
                <w:szCs w:val="24"/>
              </w:rPr>
              <w:t>1</w:t>
            </w:r>
          </w:p>
        </w:tc>
        <w:tc>
          <w:tcPr>
            <w:tcW w:w="1020" w:type="dxa"/>
            <w:vMerge w:val="restart"/>
            <w:tcBorders>
              <w:top w:val="single" w:color="000000" w:sz="4" w:space="0"/>
              <w:left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Style w:val="13"/>
                <w:rFonts w:hint="eastAsia" w:ascii="宋体" w:hAnsi="宋体" w:cs="宋体"/>
                <w:sz w:val="24"/>
                <w:szCs w:val="24"/>
              </w:rPr>
              <w:t>一、</w:t>
            </w:r>
            <w:r>
              <w:rPr>
                <w:rFonts w:hint="eastAsia" w:ascii="宋体" w:hAnsi="宋体" w:cs="宋体"/>
                <w:sz w:val="24"/>
                <w:szCs w:val="24"/>
                <w:lang w:bidi="ne-NP"/>
              </w:rPr>
              <w:t>数字化教材出版</w:t>
            </w:r>
            <w:r>
              <w:rPr>
                <w:rStyle w:val="13"/>
                <w:rFonts w:hint="eastAsia" w:ascii="宋体" w:hAnsi="宋体" w:cs="宋体"/>
                <w:sz w:val="24"/>
                <w:szCs w:val="24"/>
              </w:rPr>
              <w:t>技术要求</w:t>
            </w:r>
          </w:p>
        </w:tc>
        <w:tc>
          <w:tcPr>
            <w:tcW w:w="763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bidi="ne-NP"/>
              </w:rPr>
              <w:t>1.总体技术要求</w:t>
            </w:r>
          </w:p>
          <w:p>
            <w:pPr>
              <w:snapToGrid w:val="0"/>
              <w:spacing w:line="360" w:lineRule="auto"/>
              <w:rPr>
                <w:rFonts w:ascii="宋体" w:hAnsi="宋体" w:cs="宋体"/>
                <w:sz w:val="24"/>
                <w:szCs w:val="24"/>
                <w:lang w:bidi="ne-NP"/>
              </w:rPr>
            </w:pPr>
            <w:r>
              <w:rPr>
                <w:rFonts w:hint="eastAsia" w:ascii="宋体" w:hAnsi="宋体" w:cs="宋体"/>
                <w:sz w:val="24"/>
                <w:szCs w:val="24"/>
                <w:lang w:bidi="ne-NP"/>
              </w:rPr>
              <w:t>（1）可支持整个教材配套数字资源的内容编辑、内容共享、学习过程跟踪和控制、在线测试和作业发布、交流互动、成绩评测和学习成果反馈教学流程，实现信息技术与教学过程的深度融合。</w:t>
            </w:r>
          </w:p>
          <w:p>
            <w:pPr>
              <w:snapToGrid w:val="0"/>
              <w:spacing w:line="360" w:lineRule="auto"/>
              <w:rPr>
                <w:rFonts w:ascii="宋体" w:hAnsi="宋体" w:cs="宋体"/>
                <w:sz w:val="24"/>
                <w:szCs w:val="24"/>
                <w:lang w:bidi="ne-NP"/>
              </w:rPr>
            </w:pPr>
            <w:r>
              <w:rPr>
                <w:rFonts w:hint="eastAsia" w:ascii="宋体" w:hAnsi="宋体" w:cs="宋体"/>
                <w:sz w:val="24"/>
                <w:szCs w:val="24"/>
                <w:lang w:bidi="ne-NP"/>
              </w:rPr>
              <w:t>（2）教材配套的数字课程依托的平台需满足大规模用户使用、支持分布式部署，应满足万人同时在线学习的性能要求。</w:t>
            </w:r>
          </w:p>
          <w:p>
            <w:pPr>
              <w:snapToGrid w:val="0"/>
              <w:spacing w:line="360" w:lineRule="auto"/>
              <w:rPr>
                <w:rFonts w:ascii="宋体" w:hAnsi="宋体" w:cs="宋体"/>
                <w:sz w:val="24"/>
                <w:szCs w:val="24"/>
                <w:lang w:bidi="ne-NP"/>
              </w:rPr>
            </w:pPr>
            <w:r>
              <w:rPr>
                <w:rFonts w:hint="eastAsia" w:ascii="宋体" w:hAnsi="宋体" w:cs="宋体"/>
                <w:sz w:val="24"/>
                <w:szCs w:val="24"/>
                <w:lang w:bidi="ne-NP"/>
              </w:rPr>
              <w:t>（3）需具有先进性、可移植性、开放性和兼容性，支持标准化多媒体课件。支持随用户使用量的增大而只需增加相应的硬件即可。</w:t>
            </w:r>
          </w:p>
          <w:p>
            <w:pPr>
              <w:snapToGrid w:val="0"/>
              <w:spacing w:line="360" w:lineRule="auto"/>
              <w:rPr>
                <w:rFonts w:ascii="宋体" w:hAnsi="宋体" w:cs="宋体"/>
                <w:sz w:val="24"/>
                <w:szCs w:val="24"/>
                <w:lang w:bidi="ne-NP"/>
              </w:rPr>
            </w:pPr>
            <w:r>
              <w:rPr>
                <w:rFonts w:hint="eastAsia" w:ascii="宋体" w:hAnsi="宋体" w:cs="宋体"/>
                <w:sz w:val="24"/>
                <w:szCs w:val="24"/>
                <w:lang w:bidi="ne-NP"/>
              </w:rPr>
              <w:t>（4）支持 Web 服务器集群。具有安全策略和备份机制，可根据实际要求采用不同的安全措施，保证发生故障时不影响整个系统的正常运行。提供各级数据备份机制能够每天非工作时段定时备份数据库。具有相关策略对知识产权进行保护。</w:t>
            </w:r>
          </w:p>
          <w:p>
            <w:pPr>
              <w:snapToGrid w:val="0"/>
              <w:spacing w:line="360" w:lineRule="auto"/>
              <w:rPr>
                <w:rFonts w:ascii="宋体" w:hAnsi="宋体" w:cs="宋体"/>
                <w:sz w:val="24"/>
                <w:szCs w:val="24"/>
                <w:lang w:val="es-AR" w:bidi="ne-NP"/>
              </w:rPr>
            </w:pPr>
            <w:r>
              <w:rPr>
                <w:rFonts w:hint="eastAsia" w:ascii="宋体" w:hAnsi="宋体" w:cs="宋体"/>
                <w:sz w:val="24"/>
                <w:szCs w:val="24"/>
                <w:lang w:bidi="ne-NP"/>
              </w:rPr>
              <w:t>（5）不限教材学习人数。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Style w:val="13"/>
                <w:rFonts w:ascii="宋体" w:hAnsi="宋体" w:cs="宋体"/>
                <w:sz w:val="24"/>
                <w:szCs w:val="24"/>
              </w:rPr>
            </w:pPr>
            <w:r>
              <w:rPr>
                <w:rStyle w:val="13"/>
                <w:rFonts w:hint="eastAsia" w:ascii="宋体" w:hAnsi="宋体" w:cs="宋体"/>
                <w:sz w:val="24"/>
                <w:szCs w:val="24"/>
              </w:rPr>
              <w:t>2</w:t>
            </w:r>
          </w:p>
        </w:tc>
        <w:tc>
          <w:tcPr>
            <w:tcW w:w="1020" w:type="dxa"/>
            <w:vMerge w:val="continue"/>
            <w:tcBorders>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p>
        </w:tc>
        <w:tc>
          <w:tcPr>
            <w:tcW w:w="763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bidi="ne-NP"/>
              </w:rPr>
              <w:t>2.数字化教材配套数字资源的发布管理</w:t>
            </w:r>
          </w:p>
          <w:p>
            <w:pPr>
              <w:snapToGrid w:val="0"/>
              <w:spacing w:line="360" w:lineRule="auto"/>
              <w:rPr>
                <w:rFonts w:ascii="宋体" w:hAnsi="宋体" w:cs="宋体"/>
                <w:sz w:val="24"/>
                <w:szCs w:val="24"/>
                <w:lang w:bidi="ne-NP"/>
              </w:rPr>
            </w:pPr>
            <w:r>
              <w:rPr>
                <w:rFonts w:hint="eastAsia" w:ascii="宋体" w:hAnsi="宋体" w:cs="宋体"/>
                <w:sz w:val="24"/>
                <w:szCs w:val="24"/>
                <w:lang w:val="es-AR" w:bidi="ne-NP"/>
              </w:rPr>
              <w:t>(</w:t>
            </w:r>
            <w:r>
              <w:rPr>
                <w:rFonts w:hint="eastAsia" w:ascii="宋体" w:hAnsi="宋体" w:cs="宋体"/>
                <w:sz w:val="24"/>
                <w:szCs w:val="24"/>
                <w:lang w:bidi="ne-NP"/>
              </w:rPr>
              <w:t xml:space="preserve">1)发布管理：数字化教材配套数字资源的管理后台支持单本发布和批量发布两种上线发布形式。 </w:t>
            </w:r>
          </w:p>
          <w:p>
            <w:pPr>
              <w:snapToGrid w:val="0"/>
              <w:spacing w:line="360" w:lineRule="auto"/>
              <w:rPr>
                <w:rFonts w:ascii="宋体" w:hAnsi="宋体" w:cs="宋体"/>
                <w:sz w:val="24"/>
                <w:szCs w:val="24"/>
                <w:lang w:bidi="ne-NP"/>
              </w:rPr>
            </w:pPr>
            <w:r>
              <w:rPr>
                <w:rFonts w:hint="eastAsia" w:ascii="宋体" w:hAnsi="宋体" w:cs="宋体"/>
                <w:sz w:val="24"/>
                <w:szCs w:val="24"/>
                <w:lang w:bidi="ne-NP"/>
              </w:rPr>
              <w:t>(2)</w:t>
            </w:r>
            <w:r>
              <w:rPr>
                <w:rStyle w:val="14"/>
                <w:rFonts w:hint="eastAsia" w:ascii="宋体" w:hAnsi="宋体" w:cs="宋体"/>
                <w:sz w:val="24"/>
                <w:szCs w:val="24"/>
              </w:rPr>
              <w:t xml:space="preserve"> ★</w:t>
            </w:r>
            <w:r>
              <w:rPr>
                <w:rFonts w:hint="eastAsia" w:ascii="宋体" w:hAnsi="宋体" w:cs="宋体"/>
                <w:sz w:val="24"/>
                <w:szCs w:val="24"/>
                <w:lang w:bidi="ne-NP"/>
              </w:rPr>
              <w:t>封面和教材版权信息管理：管理后台需支持教材封面的上传，教材名称、教材主编、责任编辑、出版社、ISBN号、版次、教材内容简介等信息的编辑。</w:t>
            </w:r>
          </w:p>
          <w:p>
            <w:pPr>
              <w:snapToGrid w:val="0"/>
              <w:spacing w:line="360" w:lineRule="auto"/>
              <w:rPr>
                <w:rFonts w:ascii="宋体" w:hAnsi="宋体" w:cs="宋体"/>
                <w:sz w:val="24"/>
                <w:szCs w:val="24"/>
                <w:lang w:val="es-AR" w:bidi="ne-NP"/>
              </w:rPr>
            </w:pPr>
            <w:r>
              <w:rPr>
                <w:rFonts w:hint="eastAsia" w:ascii="宋体" w:hAnsi="宋体" w:cs="宋体"/>
                <w:sz w:val="24"/>
                <w:szCs w:val="24"/>
                <w:lang w:bidi="ne-NP"/>
              </w:rPr>
              <w:t>(3)教材付费管理：教材发布出版后，可根据实际情况设置付费或免费，付费教材的购买记录可通过在后台形成数据统计。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Style w:val="13"/>
                <w:rFonts w:ascii="宋体" w:hAnsi="宋体" w:cs="宋体"/>
                <w:sz w:val="24"/>
                <w:szCs w:val="24"/>
              </w:rPr>
            </w:pPr>
            <w:r>
              <w:rPr>
                <w:rStyle w:val="13"/>
                <w:rFonts w:hint="eastAsia" w:ascii="宋体" w:hAnsi="宋体" w:cs="宋体"/>
                <w:sz w:val="24"/>
                <w:szCs w:val="24"/>
              </w:rPr>
              <w:t>3</w:t>
            </w:r>
          </w:p>
        </w:tc>
        <w:tc>
          <w:tcPr>
            <w:tcW w:w="1020" w:type="dxa"/>
            <w:vMerge w:val="restart"/>
            <w:tcBorders>
              <w:top w:val="single" w:color="000000" w:sz="4" w:space="0"/>
              <w:left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Style w:val="13"/>
                <w:rFonts w:hint="eastAsia" w:ascii="宋体" w:hAnsi="宋体" w:cs="宋体"/>
                <w:sz w:val="24"/>
                <w:szCs w:val="24"/>
              </w:rPr>
              <w:t>二、</w:t>
            </w:r>
            <w:r>
              <w:rPr>
                <w:rFonts w:hint="eastAsia" w:ascii="宋体" w:hAnsi="宋体" w:cs="宋体"/>
                <w:sz w:val="24"/>
                <w:szCs w:val="24"/>
                <w:lang w:bidi="ne-NP"/>
              </w:rPr>
              <w:t>数字化教材出版运行</w:t>
            </w:r>
          </w:p>
        </w:tc>
        <w:tc>
          <w:tcPr>
            <w:tcW w:w="763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bidi="ne-NP"/>
              </w:rPr>
              <w:t>1.总体要求</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w:t>
            </w:r>
            <w:r>
              <w:rPr>
                <w:rFonts w:hint="eastAsia" w:ascii="宋体" w:hAnsi="宋体" w:cs="宋体"/>
                <w:sz w:val="24"/>
                <w:szCs w:val="24"/>
                <w:lang w:bidi="ne-NP"/>
              </w:rPr>
              <w:t>1</w:t>
            </w:r>
            <w:r>
              <w:rPr>
                <w:rFonts w:hint="eastAsia" w:ascii="宋体" w:hAnsi="宋体" w:cs="宋体"/>
                <w:sz w:val="24"/>
                <w:szCs w:val="24"/>
                <w:lang w:val="es-AR" w:bidi="ne-NP"/>
              </w:rPr>
              <w:t>）完成线上线下混合课程的制作后，由出版社和</w:t>
            </w:r>
            <w:r>
              <w:rPr>
                <w:rFonts w:hint="eastAsia" w:ascii="宋体" w:hAnsi="宋体" w:cs="宋体"/>
                <w:sz w:val="24"/>
                <w:szCs w:val="24"/>
                <w:lang w:bidi="ne-NP"/>
              </w:rPr>
              <w:t>供应商</w:t>
            </w:r>
            <w:r>
              <w:rPr>
                <w:rFonts w:hint="eastAsia" w:ascii="宋体" w:hAnsi="宋体" w:cs="宋体"/>
                <w:sz w:val="24"/>
                <w:szCs w:val="24"/>
                <w:lang w:val="es-AR" w:bidi="ne-NP"/>
              </w:rPr>
              <w:t>的专业编辑联合审校，符合出版标准后进行出版，形成</w:t>
            </w:r>
            <w:r>
              <w:rPr>
                <w:rFonts w:hint="eastAsia" w:ascii="宋体" w:hAnsi="宋体" w:cs="宋体"/>
                <w:sz w:val="24"/>
                <w:szCs w:val="24"/>
                <w:lang w:bidi="ne-NP"/>
              </w:rPr>
              <w:t>数字化教材</w:t>
            </w:r>
            <w:r>
              <w:rPr>
                <w:rFonts w:hint="eastAsia" w:ascii="宋体" w:hAnsi="宋体" w:cs="宋体"/>
                <w:sz w:val="24"/>
                <w:szCs w:val="24"/>
                <w:lang w:val="es-AR" w:bidi="ne-NP"/>
              </w:rPr>
              <w:t>。每个混合式教材都有独立的ISBN号，在</w:t>
            </w:r>
            <w:r>
              <w:rPr>
                <w:rFonts w:hint="eastAsia" w:ascii="宋体" w:hAnsi="宋体" w:cs="宋体"/>
                <w:sz w:val="24"/>
                <w:szCs w:val="24"/>
                <w:lang w:bidi="ne-NP"/>
              </w:rPr>
              <w:t>供应商</w:t>
            </w:r>
            <w:r>
              <w:rPr>
                <w:rFonts w:hint="eastAsia" w:ascii="宋体" w:hAnsi="宋体" w:cs="宋体"/>
                <w:sz w:val="24"/>
                <w:szCs w:val="24"/>
                <w:lang w:val="es-AR" w:bidi="ne-NP"/>
              </w:rPr>
              <w:t>平台上进行发布和运行。混合式教材可以定价，用户付费购买后可使用。教师可运用混合式教材直接进行混合式教学。</w:t>
            </w:r>
          </w:p>
          <w:p>
            <w:pPr>
              <w:snapToGrid w:val="0"/>
              <w:spacing w:line="360" w:lineRule="auto"/>
              <w:rPr>
                <w:rFonts w:ascii="宋体" w:hAnsi="宋体" w:cs="宋体"/>
                <w:sz w:val="24"/>
                <w:szCs w:val="24"/>
                <w:lang w:val="es-AR"/>
              </w:rPr>
            </w:pPr>
            <w:r>
              <w:rPr>
                <w:rFonts w:hint="eastAsia" w:ascii="宋体" w:hAnsi="宋体" w:cs="宋体"/>
                <w:sz w:val="24"/>
                <w:szCs w:val="24"/>
                <w:lang w:val="es-AR" w:bidi="ne-NP"/>
              </w:rPr>
              <w:t>（</w:t>
            </w:r>
            <w:r>
              <w:rPr>
                <w:rFonts w:hint="eastAsia" w:ascii="宋体" w:hAnsi="宋体" w:cs="宋体"/>
                <w:sz w:val="24"/>
                <w:szCs w:val="24"/>
                <w:lang w:bidi="ne-NP"/>
              </w:rPr>
              <w:t>2</w:t>
            </w:r>
            <w:r>
              <w:rPr>
                <w:rFonts w:hint="eastAsia" w:ascii="宋体" w:hAnsi="宋体" w:cs="宋体"/>
                <w:sz w:val="24"/>
                <w:szCs w:val="24"/>
                <w:lang w:val="es-AR" w:bidi="ne-NP"/>
              </w:rPr>
              <w:t>）</w:t>
            </w:r>
            <w:r>
              <w:rPr>
                <w:rFonts w:hint="eastAsia" w:ascii="宋体" w:hAnsi="宋体" w:cs="宋体"/>
                <w:sz w:val="24"/>
                <w:szCs w:val="24"/>
                <w:lang w:bidi="ne-NP"/>
              </w:rPr>
              <w:t>数字化教材的纸质教材部分展示配套数字资源的获取流程，配套数字资源在平台上可展示详细的版权信息，包括作者、出版社、ISBN号，版次等等。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Style w:val="13"/>
                <w:rFonts w:ascii="宋体" w:hAnsi="宋体" w:cs="宋体"/>
                <w:sz w:val="24"/>
                <w:szCs w:val="24"/>
              </w:rPr>
            </w:pPr>
            <w:r>
              <w:rPr>
                <w:rStyle w:val="13"/>
                <w:rFonts w:hint="eastAsia" w:ascii="宋体" w:hAnsi="宋体" w:cs="宋体"/>
                <w:sz w:val="24"/>
                <w:szCs w:val="24"/>
              </w:rPr>
              <w:t>4</w:t>
            </w:r>
          </w:p>
        </w:tc>
        <w:tc>
          <w:tcPr>
            <w:tcW w:w="1020" w:type="dxa"/>
            <w:vMerge w:val="continue"/>
            <w:tcBorders>
              <w:left w:val="single" w:color="000000" w:sz="4" w:space="0"/>
              <w:right w:val="single" w:color="000000" w:sz="4" w:space="0"/>
            </w:tcBorders>
            <w:vAlign w:val="center"/>
          </w:tcPr>
          <w:p>
            <w:pPr>
              <w:snapToGrid w:val="0"/>
              <w:spacing w:line="360" w:lineRule="auto"/>
              <w:rPr>
                <w:rFonts w:ascii="宋体" w:hAnsi="宋体" w:cs="宋体"/>
                <w:sz w:val="24"/>
                <w:szCs w:val="24"/>
                <w:lang w:bidi="ne-NP"/>
              </w:rPr>
            </w:pPr>
          </w:p>
        </w:tc>
        <w:tc>
          <w:tcPr>
            <w:tcW w:w="763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bidi="ne-NP"/>
              </w:rPr>
              <w:t>2.教材列表</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支持优质混合式教材的推荐，提供教材列表，所有推荐教材支持按分类展示。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Style w:val="13"/>
                <w:rFonts w:ascii="宋体" w:hAnsi="宋体" w:cs="宋体"/>
                <w:sz w:val="24"/>
                <w:szCs w:val="24"/>
              </w:rPr>
            </w:pPr>
            <w:r>
              <w:rPr>
                <w:rStyle w:val="13"/>
                <w:rFonts w:hint="eastAsia" w:ascii="宋体" w:hAnsi="宋体" w:cs="宋体"/>
                <w:sz w:val="24"/>
                <w:szCs w:val="24"/>
              </w:rPr>
              <w:t>5</w:t>
            </w:r>
          </w:p>
        </w:tc>
        <w:tc>
          <w:tcPr>
            <w:tcW w:w="1020" w:type="dxa"/>
            <w:vMerge w:val="continue"/>
            <w:tcBorders>
              <w:left w:val="single" w:color="000000" w:sz="4" w:space="0"/>
              <w:right w:val="single" w:color="000000" w:sz="4" w:space="0"/>
            </w:tcBorders>
            <w:vAlign w:val="center"/>
          </w:tcPr>
          <w:p>
            <w:pPr>
              <w:snapToGrid w:val="0"/>
              <w:spacing w:line="360" w:lineRule="auto"/>
              <w:rPr>
                <w:rFonts w:ascii="宋体" w:hAnsi="宋体" w:cs="宋体"/>
                <w:sz w:val="24"/>
                <w:szCs w:val="24"/>
                <w:lang w:bidi="ne-NP"/>
              </w:rPr>
            </w:pPr>
          </w:p>
        </w:tc>
        <w:tc>
          <w:tcPr>
            <w:tcW w:w="763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bidi="ne-NP"/>
              </w:rPr>
              <w:t>3.教材出版信息</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支持教材出版信息的展示，包括教材名称、教材封面、教材作者、作者所属单位、ISBN号、出版社信息的展示。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Style w:val="13"/>
                <w:rFonts w:ascii="宋体" w:hAnsi="宋体" w:cs="宋体"/>
                <w:sz w:val="24"/>
                <w:szCs w:val="24"/>
              </w:rPr>
            </w:pPr>
            <w:r>
              <w:rPr>
                <w:rStyle w:val="13"/>
                <w:rFonts w:hint="eastAsia" w:ascii="宋体" w:hAnsi="宋体" w:cs="宋体"/>
                <w:sz w:val="24"/>
                <w:szCs w:val="24"/>
              </w:rPr>
              <w:t>6</w:t>
            </w:r>
          </w:p>
        </w:tc>
        <w:tc>
          <w:tcPr>
            <w:tcW w:w="1020" w:type="dxa"/>
            <w:vMerge w:val="continue"/>
            <w:tcBorders>
              <w:left w:val="single" w:color="000000" w:sz="4" w:space="0"/>
              <w:right w:val="single" w:color="000000" w:sz="4" w:space="0"/>
            </w:tcBorders>
            <w:vAlign w:val="center"/>
          </w:tcPr>
          <w:p>
            <w:pPr>
              <w:snapToGrid w:val="0"/>
              <w:spacing w:line="360" w:lineRule="auto"/>
              <w:rPr>
                <w:rFonts w:ascii="宋体" w:hAnsi="宋体" w:cs="宋体"/>
                <w:sz w:val="24"/>
                <w:szCs w:val="24"/>
                <w:lang w:bidi="ne-NP"/>
              </w:rPr>
            </w:pPr>
          </w:p>
        </w:tc>
        <w:tc>
          <w:tcPr>
            <w:tcW w:w="763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bidi="ne-NP"/>
              </w:rPr>
              <w:t>4.教材详情</w:t>
            </w:r>
          </w:p>
          <w:p>
            <w:pPr>
              <w:snapToGrid w:val="0"/>
              <w:spacing w:line="360" w:lineRule="auto"/>
              <w:rPr>
                <w:rFonts w:ascii="宋体" w:hAnsi="宋体" w:cs="宋体"/>
                <w:sz w:val="24"/>
                <w:szCs w:val="24"/>
                <w:lang w:val="es-AR"/>
              </w:rPr>
            </w:pPr>
            <w:r>
              <w:rPr>
                <w:rFonts w:hint="eastAsia" w:ascii="宋体" w:hAnsi="宋体" w:cs="宋体"/>
                <w:sz w:val="24"/>
                <w:szCs w:val="24"/>
                <w:lang w:val="es-AR" w:bidi="ne-NP"/>
              </w:rPr>
              <w:t>支持教材详情查看，包括教材目录框架、章节内容、PPT、题库等内容详情的查看。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Style w:val="13"/>
                <w:rFonts w:ascii="宋体" w:hAnsi="宋体" w:cs="宋体"/>
                <w:sz w:val="24"/>
                <w:szCs w:val="24"/>
              </w:rPr>
            </w:pPr>
            <w:r>
              <w:rPr>
                <w:rStyle w:val="13"/>
                <w:rFonts w:hint="eastAsia" w:ascii="宋体" w:hAnsi="宋体" w:cs="宋体"/>
                <w:sz w:val="24"/>
                <w:szCs w:val="24"/>
              </w:rPr>
              <w:t>7</w:t>
            </w:r>
          </w:p>
        </w:tc>
        <w:tc>
          <w:tcPr>
            <w:tcW w:w="1020" w:type="dxa"/>
            <w:vMerge w:val="continue"/>
            <w:tcBorders>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p>
        </w:tc>
        <w:tc>
          <w:tcPr>
            <w:tcW w:w="763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bidi="ne-NP"/>
              </w:rPr>
              <w:t>5.合作单位详情</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支持混合式教材合作出版单位信息和各单位出版的教材数量的展示，支持已出版教材的列表展示。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Style w:val="13"/>
                <w:rFonts w:ascii="宋体" w:hAnsi="宋体" w:cs="宋体"/>
                <w:sz w:val="24"/>
                <w:szCs w:val="24"/>
              </w:rPr>
            </w:pPr>
            <w:r>
              <w:rPr>
                <w:rStyle w:val="13"/>
                <w:rFonts w:hint="eastAsia" w:ascii="宋体" w:hAnsi="宋体" w:cs="宋体"/>
                <w:sz w:val="24"/>
                <w:szCs w:val="24"/>
              </w:rPr>
              <w:t>8</w:t>
            </w:r>
          </w:p>
        </w:tc>
        <w:tc>
          <w:tcPr>
            <w:tcW w:w="102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bidi="ne-NP"/>
              </w:rPr>
              <w:t>1三、合作出版社及服务</w:t>
            </w:r>
          </w:p>
        </w:tc>
        <w:tc>
          <w:tcPr>
            <w:tcW w:w="763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val="es-AR" w:bidi="ne-NP"/>
              </w:rPr>
            </w:pPr>
            <w:r>
              <w:rPr>
                <w:rStyle w:val="14"/>
                <w:rFonts w:hint="eastAsia" w:ascii="宋体" w:hAnsi="宋体" w:cs="宋体"/>
                <w:sz w:val="24"/>
                <w:szCs w:val="24"/>
              </w:rPr>
              <w:t>★</w:t>
            </w:r>
            <w:r>
              <w:rPr>
                <w:rFonts w:hint="eastAsia" w:ascii="宋体" w:hAnsi="宋体" w:cs="宋体"/>
                <w:sz w:val="24"/>
                <w:szCs w:val="24"/>
                <w:lang w:bidi="ne-NP"/>
              </w:rPr>
              <w:t>供应商至少具备10家以上</w:t>
            </w:r>
            <w:r>
              <w:rPr>
                <w:rFonts w:hint="eastAsia" w:ascii="宋体" w:hAnsi="宋体" w:cs="宋体"/>
                <w:sz w:val="24"/>
                <w:szCs w:val="24"/>
                <w:lang w:val="es-AR" w:bidi="ne-NP"/>
              </w:rPr>
              <w:t>出版社达成了友好合作的关系，可根据选题和学校的需求，匹配最合适的出版社，为学校和老师提供混合式教材出版服务。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9370" w:type="dxa"/>
            <w:gridSpan w:val="3"/>
            <w:tcBorders>
              <w:left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b/>
                <w:bCs/>
                <w:sz w:val="24"/>
                <w:szCs w:val="24"/>
                <w:lang w:bidi="ne-NP"/>
              </w:rPr>
              <w:t>（二）线上培训服务一站式平台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Style w:val="13"/>
                <w:rFonts w:ascii="宋体" w:hAnsi="宋体" w:cs="宋体"/>
                <w:sz w:val="24"/>
                <w:szCs w:val="24"/>
              </w:rPr>
            </w:pPr>
            <w:r>
              <w:rPr>
                <w:rStyle w:val="13"/>
                <w:rFonts w:hint="eastAsia" w:ascii="宋体" w:hAnsi="宋体" w:cs="宋体"/>
                <w:sz w:val="24"/>
                <w:szCs w:val="24"/>
              </w:rPr>
              <w:t>9</w:t>
            </w:r>
          </w:p>
        </w:tc>
        <w:tc>
          <w:tcPr>
            <w:tcW w:w="102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val="es-AR" w:bidi="ne-NP"/>
              </w:rPr>
              <w:t>门户</w:t>
            </w:r>
          </w:p>
        </w:tc>
        <w:tc>
          <w:tcPr>
            <w:tcW w:w="763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val="es-AR" w:bidi="ne-NP"/>
              </w:rPr>
              <w:t>可提供能充分展示</w:t>
            </w:r>
            <w:r>
              <w:rPr>
                <w:rFonts w:hint="eastAsia" w:ascii="宋体" w:hAnsi="宋体" w:cs="宋体"/>
                <w:sz w:val="24"/>
                <w:szCs w:val="24"/>
                <w:lang w:bidi="ne-NP"/>
              </w:rPr>
              <w:t>专业</w:t>
            </w:r>
            <w:r>
              <w:rPr>
                <w:rFonts w:hint="eastAsia" w:ascii="宋体" w:hAnsi="宋体" w:cs="宋体"/>
                <w:sz w:val="24"/>
                <w:szCs w:val="24"/>
                <w:lang w:val="es-AR" w:bidi="ne-NP"/>
              </w:rPr>
              <w:t>教学特色的教学门户。可以实现</w:t>
            </w:r>
            <w:r>
              <w:rPr>
                <w:rFonts w:hint="eastAsia" w:ascii="宋体" w:hAnsi="宋体" w:cs="宋体"/>
                <w:sz w:val="24"/>
                <w:szCs w:val="24"/>
                <w:lang w:bidi="ne-NP"/>
              </w:rPr>
              <w:t>通知</w:t>
            </w:r>
            <w:r>
              <w:rPr>
                <w:rFonts w:hint="eastAsia" w:ascii="宋体" w:hAnsi="宋体" w:cs="宋体"/>
                <w:sz w:val="24"/>
                <w:szCs w:val="24"/>
                <w:lang w:val="es-AR" w:bidi="ne-NP"/>
              </w:rPr>
              <w:t>公告动态显示，精品课程、</w:t>
            </w:r>
            <w:r>
              <w:rPr>
                <w:rFonts w:hint="eastAsia" w:ascii="宋体" w:hAnsi="宋体" w:cs="宋体"/>
                <w:sz w:val="24"/>
                <w:szCs w:val="24"/>
                <w:lang w:bidi="ne-NP"/>
              </w:rPr>
              <w:t>数字教材</w:t>
            </w:r>
            <w:r>
              <w:rPr>
                <w:rFonts w:hint="eastAsia" w:ascii="宋体" w:hAnsi="宋体" w:cs="宋体"/>
                <w:sz w:val="24"/>
                <w:szCs w:val="24"/>
                <w:lang w:val="es-AR" w:bidi="ne-NP"/>
              </w:rPr>
              <w:t>推荐，教学资源排行以及</w:t>
            </w:r>
            <w:r>
              <w:rPr>
                <w:rFonts w:hint="eastAsia" w:ascii="宋体" w:hAnsi="宋体" w:cs="宋体"/>
                <w:sz w:val="24"/>
                <w:szCs w:val="24"/>
                <w:lang w:bidi="ne-NP"/>
              </w:rPr>
              <w:t>培训学员活跃情况排名等内容</w:t>
            </w:r>
            <w:r>
              <w:rPr>
                <w:rFonts w:hint="eastAsia" w:ascii="宋体" w:hAnsi="宋体" w:cs="宋体"/>
                <w:sz w:val="24"/>
                <w:szCs w:val="24"/>
                <w:lang w:val="es-AR" w:bidi="ne-N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Fonts w:ascii="宋体" w:hAnsi="宋体" w:cs="宋体"/>
                <w:sz w:val="24"/>
                <w:szCs w:val="24"/>
                <w:lang w:bidi="ne-NP"/>
              </w:rPr>
            </w:pPr>
            <w:r>
              <w:rPr>
                <w:rFonts w:hint="eastAsia" w:ascii="宋体" w:hAnsi="宋体" w:cs="宋体"/>
                <w:sz w:val="24"/>
                <w:szCs w:val="24"/>
                <w:lang w:bidi="ne-NP"/>
              </w:rPr>
              <w:t>10</w:t>
            </w:r>
          </w:p>
        </w:tc>
        <w:tc>
          <w:tcPr>
            <w:tcW w:w="102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val="es-AR" w:bidi="ne-NP"/>
              </w:rPr>
              <w:t>教学</w:t>
            </w:r>
            <w:r>
              <w:rPr>
                <w:rFonts w:hint="eastAsia" w:ascii="宋体" w:hAnsi="宋体" w:cs="宋体"/>
                <w:sz w:val="24"/>
                <w:szCs w:val="24"/>
                <w:lang w:bidi="ne-NP"/>
              </w:rPr>
              <w:t>培训</w:t>
            </w:r>
            <w:r>
              <w:rPr>
                <w:rFonts w:hint="eastAsia" w:ascii="宋体" w:hAnsi="宋体" w:cs="宋体"/>
                <w:sz w:val="24"/>
                <w:szCs w:val="24"/>
                <w:lang w:val="es-AR" w:bidi="ne-NP"/>
              </w:rPr>
              <w:t>资源</w:t>
            </w:r>
          </w:p>
        </w:tc>
        <w:tc>
          <w:tcPr>
            <w:tcW w:w="7632"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sz w:val="24"/>
                <w:szCs w:val="24"/>
                <w:lang w:bidi="ne-NP"/>
              </w:rPr>
            </w:pPr>
            <w:r>
              <w:rPr>
                <w:rFonts w:hint="eastAsia" w:ascii="宋体" w:hAnsi="宋体" w:cs="宋体"/>
                <w:sz w:val="24"/>
                <w:szCs w:val="24"/>
                <w:lang w:val="es-AR" w:bidi="ne-NP"/>
              </w:rPr>
              <w:t>1.</w:t>
            </w:r>
            <w:r>
              <w:rPr>
                <w:rFonts w:hint="eastAsia" w:ascii="宋体" w:hAnsi="宋体" w:cs="宋体"/>
                <w:sz w:val="24"/>
                <w:szCs w:val="24"/>
                <w:lang w:bidi="ne-NP"/>
              </w:rPr>
              <w:t>本校专业课程资源的应用</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整合</w:t>
            </w:r>
            <w:r>
              <w:rPr>
                <w:rFonts w:hint="eastAsia" w:ascii="宋体" w:hAnsi="宋体" w:cs="宋体"/>
                <w:sz w:val="24"/>
                <w:szCs w:val="24"/>
                <w:lang w:bidi="ne-NP"/>
              </w:rPr>
              <w:t>现有</w:t>
            </w:r>
            <w:r>
              <w:rPr>
                <w:rFonts w:hint="eastAsia" w:ascii="宋体" w:hAnsi="宋体" w:cs="宋体"/>
                <w:sz w:val="24"/>
                <w:szCs w:val="24"/>
                <w:lang w:val="es-AR" w:bidi="ne-NP"/>
              </w:rPr>
              <w:t>资源，</w:t>
            </w:r>
            <w:r>
              <w:rPr>
                <w:rFonts w:hint="eastAsia" w:ascii="宋体" w:hAnsi="宋体" w:cs="宋体"/>
                <w:sz w:val="24"/>
                <w:szCs w:val="24"/>
                <w:lang w:bidi="ne-NP"/>
              </w:rPr>
              <w:t>包含在线精品课程、优质视频、动画、课件、习题、试卷等专业资源，</w:t>
            </w:r>
            <w:r>
              <w:rPr>
                <w:rFonts w:hint="eastAsia" w:ascii="宋体" w:hAnsi="宋体" w:cs="宋体"/>
                <w:sz w:val="24"/>
                <w:szCs w:val="24"/>
                <w:lang w:val="es-AR" w:bidi="ne-NP"/>
              </w:rPr>
              <w:t>开展信息化教学</w:t>
            </w:r>
            <w:r>
              <w:rPr>
                <w:rFonts w:hint="eastAsia" w:ascii="宋体" w:hAnsi="宋体" w:cs="宋体"/>
                <w:sz w:val="24"/>
                <w:szCs w:val="24"/>
                <w:lang w:bidi="ne-NP"/>
              </w:rPr>
              <w:t>与</w:t>
            </w:r>
            <w:r>
              <w:rPr>
                <w:rFonts w:hint="eastAsia" w:ascii="宋体" w:hAnsi="宋体" w:cs="宋体"/>
                <w:sz w:val="24"/>
                <w:szCs w:val="24"/>
                <w:lang w:val="es-AR" w:bidi="ne-NP"/>
              </w:rPr>
              <w:t>管理。</w:t>
            </w:r>
          </w:p>
          <w:p>
            <w:pPr>
              <w:snapToGrid w:val="0"/>
              <w:spacing w:line="360" w:lineRule="auto"/>
              <w:rPr>
                <w:rFonts w:ascii="宋体" w:hAnsi="宋体" w:cs="宋体"/>
                <w:sz w:val="24"/>
                <w:szCs w:val="24"/>
                <w:lang w:bidi="ne-NP"/>
              </w:rPr>
            </w:pPr>
            <w:r>
              <w:rPr>
                <w:rFonts w:hint="eastAsia" w:ascii="宋体" w:hAnsi="宋体" w:cs="宋体"/>
                <w:sz w:val="24"/>
                <w:szCs w:val="24"/>
                <w:lang w:val="es-AR" w:bidi="ne-NP"/>
              </w:rPr>
              <w:t>2.</w:t>
            </w:r>
            <w:r>
              <w:rPr>
                <w:rFonts w:hint="eastAsia" w:ascii="宋体" w:hAnsi="宋体" w:cs="宋体"/>
                <w:sz w:val="24"/>
                <w:szCs w:val="24"/>
                <w:lang w:bidi="ne-NP"/>
              </w:rPr>
              <w:t>数字</w:t>
            </w:r>
            <w:r>
              <w:rPr>
                <w:rFonts w:hint="eastAsia" w:ascii="宋体" w:hAnsi="宋体" w:cs="宋体"/>
                <w:sz w:val="24"/>
                <w:szCs w:val="24"/>
                <w:lang w:val="es-AR" w:bidi="ne-NP"/>
              </w:rPr>
              <w:t>教材</w:t>
            </w:r>
            <w:r>
              <w:rPr>
                <w:rFonts w:hint="eastAsia" w:ascii="宋体" w:hAnsi="宋体" w:cs="宋体"/>
                <w:sz w:val="24"/>
                <w:szCs w:val="24"/>
                <w:lang w:bidi="ne-NP"/>
              </w:rPr>
              <w:t>的应用</w:t>
            </w:r>
          </w:p>
          <w:p>
            <w:pPr>
              <w:snapToGrid w:val="0"/>
              <w:spacing w:line="360" w:lineRule="auto"/>
              <w:rPr>
                <w:rFonts w:ascii="宋体" w:hAnsi="宋体" w:cs="宋体"/>
                <w:sz w:val="24"/>
                <w:szCs w:val="24"/>
                <w:lang w:val="es-AR" w:bidi="ne-NP"/>
              </w:rPr>
            </w:pPr>
            <w:r>
              <w:rPr>
                <w:rStyle w:val="14"/>
                <w:rFonts w:hint="eastAsia" w:ascii="宋体" w:hAnsi="宋体" w:cs="宋体"/>
                <w:sz w:val="24"/>
                <w:szCs w:val="24"/>
              </w:rPr>
              <w:t>★</w:t>
            </w:r>
            <w:r>
              <w:rPr>
                <w:rFonts w:hint="eastAsia" w:ascii="宋体" w:hAnsi="宋体" w:cs="宋体"/>
                <w:sz w:val="24"/>
                <w:szCs w:val="24"/>
                <w:lang w:bidi="ne-NP"/>
              </w:rPr>
              <w:t>将</w:t>
            </w:r>
            <w:r>
              <w:rPr>
                <w:rFonts w:hint="eastAsia" w:ascii="宋体" w:hAnsi="宋体" w:cs="宋体"/>
                <w:sz w:val="24"/>
                <w:szCs w:val="24"/>
                <w:lang w:val="es-AR" w:bidi="ne-NP"/>
              </w:rPr>
              <w:t>数字教材与线上培训服务一站式平台打通，实现教材与课堂的深度结合，可直接用于混合式教学，贯穿课前、课中、课后全流程的教学。</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3.</w:t>
            </w:r>
            <w:r>
              <w:rPr>
                <w:rFonts w:hint="eastAsia" w:ascii="宋体" w:hAnsi="宋体" w:cs="宋体"/>
                <w:sz w:val="24"/>
                <w:szCs w:val="24"/>
                <w:lang w:bidi="ne-NP"/>
              </w:rPr>
              <w:t>培训课程</w:t>
            </w:r>
            <w:r>
              <w:rPr>
                <w:rFonts w:hint="eastAsia" w:ascii="宋体" w:hAnsi="宋体" w:cs="宋体"/>
                <w:sz w:val="24"/>
                <w:szCs w:val="24"/>
                <w:lang w:val="es-AR" w:bidi="ne-NP"/>
              </w:rPr>
              <w:t>资源库</w:t>
            </w:r>
          </w:p>
          <w:p>
            <w:pPr>
              <w:snapToGrid w:val="0"/>
              <w:spacing w:line="360" w:lineRule="auto"/>
              <w:rPr>
                <w:rFonts w:ascii="宋体" w:hAnsi="宋体" w:cs="宋体"/>
                <w:sz w:val="24"/>
                <w:szCs w:val="24"/>
                <w:lang w:bidi="ne-NP"/>
              </w:rPr>
            </w:pPr>
            <w:r>
              <w:rPr>
                <w:rStyle w:val="14"/>
                <w:rFonts w:hint="eastAsia" w:ascii="宋体" w:hAnsi="宋体" w:cs="宋体"/>
                <w:sz w:val="24"/>
                <w:szCs w:val="24"/>
              </w:rPr>
              <w:t>★</w:t>
            </w:r>
            <w:r>
              <w:rPr>
                <w:rFonts w:hint="eastAsia" w:ascii="宋体" w:hAnsi="宋体" w:cs="宋体"/>
                <w:sz w:val="24"/>
                <w:szCs w:val="24"/>
                <w:lang w:val="es-AR" w:eastAsia="zh-Hans" w:bidi="ne-NP"/>
              </w:rPr>
              <w:t>整合</w:t>
            </w:r>
            <w:r>
              <w:rPr>
                <w:rFonts w:hint="eastAsia" w:ascii="宋体" w:hAnsi="宋体" w:cs="宋体"/>
                <w:sz w:val="24"/>
                <w:szCs w:val="24"/>
                <w:lang w:val="es-AR" w:bidi="ne-NP"/>
              </w:rPr>
              <w:t>职业教育</w:t>
            </w:r>
            <w:r>
              <w:rPr>
                <w:rFonts w:hint="eastAsia" w:ascii="宋体" w:hAnsi="宋体" w:cs="宋体"/>
                <w:sz w:val="24"/>
                <w:szCs w:val="24"/>
                <w:lang w:val="es-AR" w:eastAsia="zh-Hans" w:bidi="ne-NP"/>
              </w:rPr>
              <w:t>课程信息，并以课程为中心，整合与课程相关的各种精品资源，</w:t>
            </w:r>
            <w:r>
              <w:rPr>
                <w:rFonts w:hint="eastAsia" w:ascii="宋体" w:hAnsi="宋体" w:cs="宋体"/>
                <w:sz w:val="24"/>
                <w:szCs w:val="24"/>
                <w:lang w:val="es-AR" w:bidi="ne-NP"/>
              </w:rPr>
              <w:t>便于</w:t>
            </w:r>
            <w:r>
              <w:rPr>
                <w:rFonts w:hint="eastAsia" w:ascii="宋体" w:hAnsi="宋体" w:cs="宋体"/>
                <w:sz w:val="24"/>
                <w:szCs w:val="24"/>
                <w:lang w:bidi="ne-NP"/>
              </w:rPr>
              <w:t>专业</w:t>
            </w:r>
            <w:r>
              <w:rPr>
                <w:rFonts w:hint="eastAsia" w:ascii="宋体" w:hAnsi="宋体" w:cs="宋体"/>
                <w:sz w:val="24"/>
                <w:szCs w:val="24"/>
                <w:lang w:val="es-AR" w:bidi="ne-NP"/>
              </w:rPr>
              <w:t>教学</w:t>
            </w:r>
            <w:r>
              <w:rPr>
                <w:rFonts w:hint="eastAsia" w:ascii="宋体" w:hAnsi="宋体" w:cs="宋体"/>
                <w:sz w:val="24"/>
                <w:szCs w:val="24"/>
                <w:lang w:bidi="ne-NP"/>
              </w:rPr>
              <w:t>培训</w:t>
            </w:r>
            <w:r>
              <w:rPr>
                <w:rFonts w:hint="eastAsia" w:ascii="宋体" w:hAnsi="宋体" w:cs="宋体"/>
                <w:sz w:val="24"/>
                <w:szCs w:val="24"/>
                <w:lang w:val="es-AR" w:bidi="ne-NP"/>
              </w:rPr>
              <w:t>引用。平台</w:t>
            </w:r>
            <w:r>
              <w:rPr>
                <w:rFonts w:hint="eastAsia" w:ascii="宋体" w:hAnsi="宋体" w:cs="宋体"/>
                <w:sz w:val="24"/>
                <w:szCs w:val="24"/>
                <w:lang w:bidi="ne-NP"/>
              </w:rPr>
              <w:t>可提供</w:t>
            </w:r>
            <w:r>
              <w:rPr>
                <w:rFonts w:hint="eastAsia" w:ascii="宋体" w:hAnsi="宋体" w:cs="宋体"/>
                <w:sz w:val="24"/>
                <w:szCs w:val="24"/>
                <w:lang w:val="es-AR" w:bidi="ne-NP"/>
              </w:rPr>
              <w:t>海量在线资源，在线查找并添加与</w:t>
            </w:r>
            <w:r>
              <w:rPr>
                <w:rFonts w:hint="eastAsia" w:ascii="宋体" w:hAnsi="宋体" w:cs="宋体"/>
                <w:sz w:val="24"/>
                <w:szCs w:val="24"/>
                <w:lang w:bidi="ne-NP"/>
              </w:rPr>
              <w:t>专业</w:t>
            </w:r>
            <w:r>
              <w:rPr>
                <w:rFonts w:hint="eastAsia" w:ascii="宋体" w:hAnsi="宋体" w:cs="宋体"/>
                <w:sz w:val="24"/>
                <w:szCs w:val="24"/>
                <w:lang w:val="es-AR" w:bidi="ne-NP"/>
              </w:rPr>
              <w:t>相关的学术视频、教材教参、文献资料，推荐给</w:t>
            </w:r>
            <w:r>
              <w:rPr>
                <w:rFonts w:hint="eastAsia" w:ascii="宋体" w:hAnsi="宋体" w:cs="宋体"/>
                <w:sz w:val="24"/>
                <w:szCs w:val="24"/>
                <w:lang w:bidi="ne-NP"/>
              </w:rPr>
              <w:t>学员</w:t>
            </w:r>
            <w:r>
              <w:rPr>
                <w:rFonts w:hint="eastAsia" w:ascii="宋体" w:hAnsi="宋体" w:cs="宋体"/>
                <w:sz w:val="24"/>
                <w:szCs w:val="24"/>
                <w:lang w:val="es-AR" w:bidi="ne-NP"/>
              </w:rPr>
              <w:t>直接在线阅读和观看。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Fonts w:ascii="宋体" w:hAnsi="宋体" w:cs="宋体"/>
                <w:sz w:val="24"/>
                <w:szCs w:val="24"/>
                <w:lang w:bidi="ne-NP"/>
              </w:rPr>
            </w:pPr>
            <w:r>
              <w:rPr>
                <w:rFonts w:hint="eastAsia" w:ascii="宋体" w:hAnsi="宋体" w:cs="宋体"/>
                <w:sz w:val="24"/>
                <w:szCs w:val="24"/>
                <w:lang w:bidi="ne-NP"/>
              </w:rPr>
              <w:t>11</w:t>
            </w:r>
          </w:p>
        </w:tc>
        <w:tc>
          <w:tcPr>
            <w:tcW w:w="102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bidi="ne-NP"/>
              </w:rPr>
              <w:t>培训课程、教材管理</w:t>
            </w:r>
          </w:p>
        </w:tc>
        <w:tc>
          <w:tcPr>
            <w:tcW w:w="7632"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sz w:val="24"/>
                <w:szCs w:val="24"/>
                <w:lang w:bidi="ne-NP"/>
              </w:rPr>
            </w:pPr>
            <w:r>
              <w:rPr>
                <w:rFonts w:hint="eastAsia" w:ascii="宋体" w:hAnsi="宋体" w:cs="宋体"/>
                <w:sz w:val="24"/>
                <w:szCs w:val="24"/>
                <w:lang w:bidi="ne-NP"/>
              </w:rPr>
              <w:t>1.学员</w:t>
            </w:r>
            <w:r>
              <w:rPr>
                <w:rFonts w:hint="eastAsia" w:ascii="宋体" w:hAnsi="宋体" w:cs="宋体"/>
                <w:sz w:val="24"/>
                <w:szCs w:val="24"/>
                <w:lang w:val="es-AR" w:bidi="ne-NP"/>
              </w:rPr>
              <w:t>自主</w:t>
            </w:r>
            <w:r>
              <w:rPr>
                <w:rFonts w:hint="eastAsia" w:ascii="宋体" w:hAnsi="宋体" w:cs="宋体"/>
                <w:sz w:val="24"/>
                <w:szCs w:val="24"/>
                <w:lang w:bidi="ne-NP"/>
              </w:rPr>
              <w:t>报名学习</w:t>
            </w:r>
          </w:p>
          <w:p>
            <w:pPr>
              <w:snapToGrid w:val="0"/>
              <w:spacing w:line="360" w:lineRule="auto"/>
              <w:rPr>
                <w:rFonts w:ascii="宋体" w:hAnsi="宋体" w:cs="宋体"/>
                <w:sz w:val="24"/>
                <w:szCs w:val="24"/>
                <w:lang w:bidi="ne-NP"/>
              </w:rPr>
            </w:pPr>
            <w:r>
              <w:rPr>
                <w:rStyle w:val="14"/>
                <w:rFonts w:hint="eastAsia" w:ascii="宋体" w:hAnsi="宋体" w:cs="宋体"/>
                <w:sz w:val="24"/>
                <w:szCs w:val="24"/>
              </w:rPr>
              <w:t>★</w:t>
            </w:r>
            <w:r>
              <w:rPr>
                <w:rFonts w:hint="eastAsia" w:ascii="宋体" w:hAnsi="宋体" w:cs="宋体"/>
                <w:sz w:val="24"/>
                <w:szCs w:val="24"/>
                <w:lang w:bidi="ne-NP"/>
              </w:rPr>
              <w:t>学员可通过线上培训服务一站式平台门户页面，进行精品课程、数字教材的自主报名学习，报名成功后，课程即可加入学生个人空间，学习使用时可便捷打开，并记录学习状态。</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课前，教师可使用数字教材进行在线备课，还可将数字教材中的知识点、微课视频、章节测验、讨论、拓展阅读书目等发放给学生，供其自主学习。</w:t>
            </w:r>
          </w:p>
          <w:p>
            <w:pPr>
              <w:snapToGrid w:val="0"/>
              <w:spacing w:line="360" w:lineRule="auto"/>
              <w:rPr>
                <w:rFonts w:ascii="宋体" w:hAnsi="宋体" w:cs="宋体"/>
                <w:sz w:val="24"/>
                <w:szCs w:val="24"/>
                <w:lang w:val="es-AR" w:bidi="ne-NP"/>
              </w:rPr>
            </w:pPr>
            <w:r>
              <w:rPr>
                <w:rFonts w:hint="eastAsia" w:ascii="宋体" w:hAnsi="宋体" w:cs="宋体"/>
                <w:sz w:val="24"/>
                <w:szCs w:val="24"/>
                <w:lang w:bidi="ne-NP"/>
              </w:rPr>
              <w:t>2</w:t>
            </w:r>
            <w:r>
              <w:rPr>
                <w:rFonts w:hint="eastAsia" w:ascii="宋体" w:hAnsi="宋体" w:cs="宋体"/>
                <w:sz w:val="24"/>
                <w:szCs w:val="24"/>
                <w:lang w:val="es-AR" w:bidi="ne-NP"/>
              </w:rPr>
              <w:t>.</w:t>
            </w:r>
            <w:r>
              <w:rPr>
                <w:rFonts w:hint="eastAsia" w:ascii="宋体" w:hAnsi="宋体" w:cs="宋体"/>
                <w:sz w:val="24"/>
                <w:szCs w:val="24"/>
                <w:lang w:bidi="ne-NP"/>
              </w:rPr>
              <w:t>提供多种教学互动工具，帮助学员进行培训课程的掌握</w:t>
            </w:r>
          </w:p>
          <w:p>
            <w:pPr>
              <w:snapToGrid w:val="0"/>
              <w:spacing w:line="360" w:lineRule="auto"/>
              <w:rPr>
                <w:rFonts w:ascii="宋体" w:hAnsi="宋体" w:cs="宋体"/>
                <w:sz w:val="24"/>
                <w:szCs w:val="24"/>
                <w:lang w:bidi="ne-NP"/>
              </w:rPr>
            </w:pPr>
            <w:r>
              <w:rPr>
                <w:rFonts w:hint="eastAsia" w:ascii="宋体" w:hAnsi="宋体" w:cs="宋体"/>
                <w:sz w:val="24"/>
                <w:szCs w:val="24"/>
                <w:lang w:bidi="ne-NP"/>
              </w:rPr>
              <w:t>提供多种互动教学工具，如：通知</w:t>
            </w:r>
            <w:r>
              <w:rPr>
                <w:rFonts w:hint="eastAsia" w:ascii="宋体" w:hAnsi="宋体" w:cs="宋体"/>
                <w:sz w:val="24"/>
                <w:szCs w:val="24"/>
                <w:lang w:val="es-AR" w:bidi="ne-NP"/>
              </w:rPr>
              <w:t>、</w:t>
            </w:r>
            <w:r>
              <w:rPr>
                <w:rFonts w:hint="eastAsia" w:ascii="宋体" w:hAnsi="宋体" w:cs="宋体"/>
                <w:sz w:val="24"/>
                <w:szCs w:val="24"/>
                <w:lang w:bidi="ne-NP"/>
              </w:rPr>
              <w:t>讨论、测验、作业、问卷、</w:t>
            </w:r>
            <w:r>
              <w:rPr>
                <w:rFonts w:hint="eastAsia" w:ascii="宋体" w:hAnsi="宋体" w:cs="宋体"/>
                <w:sz w:val="24"/>
                <w:szCs w:val="24"/>
                <w:lang w:val="es-AR" w:bidi="ne-NP"/>
              </w:rPr>
              <w:t>考试、学员管理等</w:t>
            </w:r>
            <w:r>
              <w:rPr>
                <w:rFonts w:hint="eastAsia" w:ascii="宋体" w:hAnsi="宋体" w:cs="宋体"/>
                <w:sz w:val="24"/>
                <w:szCs w:val="24"/>
                <w:lang w:bidi="ne-NP"/>
              </w:rPr>
              <w:t>培训教学</w:t>
            </w:r>
            <w:r>
              <w:rPr>
                <w:rFonts w:hint="eastAsia" w:ascii="宋体" w:hAnsi="宋体" w:cs="宋体"/>
                <w:sz w:val="24"/>
                <w:szCs w:val="24"/>
                <w:lang w:val="es-AR" w:bidi="ne-NP"/>
              </w:rPr>
              <w:t>功能，</w:t>
            </w:r>
            <w:r>
              <w:rPr>
                <w:rFonts w:hint="eastAsia" w:ascii="宋体" w:hAnsi="宋体" w:cs="宋体"/>
                <w:sz w:val="24"/>
                <w:szCs w:val="24"/>
                <w:lang w:bidi="ne-NP"/>
              </w:rPr>
              <w:t>动态掌握学员课程掌握情况、学习情况、完成情况。</w:t>
            </w:r>
          </w:p>
          <w:p>
            <w:pPr>
              <w:snapToGrid w:val="0"/>
              <w:spacing w:line="360" w:lineRule="auto"/>
              <w:rPr>
                <w:rFonts w:ascii="宋体" w:hAnsi="宋体" w:cs="宋体"/>
                <w:sz w:val="24"/>
                <w:szCs w:val="24"/>
                <w:lang w:bidi="ne-NP"/>
              </w:rPr>
            </w:pPr>
            <w:r>
              <w:rPr>
                <w:rFonts w:hint="eastAsia" w:ascii="宋体" w:hAnsi="宋体" w:cs="宋体"/>
                <w:sz w:val="24"/>
                <w:szCs w:val="24"/>
                <w:lang w:bidi="ne-NP"/>
              </w:rPr>
              <w:t>3</w:t>
            </w:r>
            <w:r>
              <w:rPr>
                <w:rFonts w:hint="eastAsia" w:ascii="宋体" w:hAnsi="宋体" w:cs="宋体"/>
                <w:sz w:val="24"/>
                <w:szCs w:val="24"/>
                <w:lang w:val="es-AR" w:bidi="ne-NP"/>
              </w:rPr>
              <w:t>.</w:t>
            </w:r>
            <w:r>
              <w:rPr>
                <w:rFonts w:hint="eastAsia" w:ascii="宋体" w:hAnsi="宋体" w:cs="宋体"/>
                <w:sz w:val="24"/>
                <w:szCs w:val="24"/>
                <w:lang w:bidi="ne-NP"/>
              </w:rPr>
              <w:t>综合培训成绩体系</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将数字教材、</w:t>
            </w:r>
            <w:r>
              <w:rPr>
                <w:rFonts w:hint="eastAsia" w:ascii="宋体" w:hAnsi="宋体" w:cs="宋体"/>
                <w:sz w:val="24"/>
                <w:szCs w:val="24"/>
                <w:lang w:bidi="ne-NP"/>
              </w:rPr>
              <w:t>在线课程等数字化资源</w:t>
            </w:r>
            <w:r>
              <w:rPr>
                <w:rFonts w:hint="eastAsia" w:ascii="宋体" w:hAnsi="宋体" w:cs="宋体"/>
                <w:sz w:val="24"/>
                <w:szCs w:val="24"/>
                <w:lang w:val="es-AR" w:bidi="ne-NP"/>
              </w:rPr>
              <w:t>应用于实际教学</w:t>
            </w:r>
            <w:r>
              <w:rPr>
                <w:rFonts w:hint="eastAsia" w:ascii="宋体" w:hAnsi="宋体" w:cs="宋体"/>
                <w:sz w:val="24"/>
                <w:szCs w:val="24"/>
                <w:lang w:bidi="ne-NP"/>
              </w:rPr>
              <w:t>与培训活动</w:t>
            </w:r>
            <w:r>
              <w:rPr>
                <w:rFonts w:hint="eastAsia" w:ascii="宋体" w:hAnsi="宋体" w:cs="宋体"/>
                <w:sz w:val="24"/>
                <w:szCs w:val="24"/>
                <w:lang w:val="es-AR" w:bidi="ne-NP"/>
              </w:rPr>
              <w:t>，教学</w:t>
            </w:r>
            <w:r>
              <w:rPr>
                <w:rFonts w:hint="eastAsia" w:ascii="宋体" w:hAnsi="宋体" w:cs="宋体"/>
                <w:sz w:val="24"/>
                <w:szCs w:val="24"/>
                <w:lang w:bidi="ne-NP"/>
              </w:rPr>
              <w:t>培训</w:t>
            </w:r>
            <w:r>
              <w:rPr>
                <w:rFonts w:hint="eastAsia" w:ascii="宋体" w:hAnsi="宋体" w:cs="宋体"/>
                <w:sz w:val="24"/>
                <w:szCs w:val="24"/>
                <w:lang w:val="es-AR" w:bidi="ne-NP"/>
              </w:rPr>
              <w:t>中的互动、签到、音视频、章节测验、讨论、作业、分组任务（PBL）及线上考试的完成情况和成绩都可被采集，线下学习行为和数据也可纳入成绩体系，形成多维度的学习评价体系和成绩统计体系。</w:t>
            </w:r>
          </w:p>
          <w:p>
            <w:pPr>
              <w:snapToGrid w:val="0"/>
              <w:spacing w:line="360" w:lineRule="auto"/>
              <w:rPr>
                <w:rFonts w:ascii="宋体" w:hAnsi="宋体" w:cs="宋体"/>
                <w:sz w:val="24"/>
                <w:szCs w:val="24"/>
                <w:lang w:bidi="ne-NP"/>
              </w:rPr>
            </w:pPr>
            <w:r>
              <w:rPr>
                <w:rFonts w:hint="eastAsia" w:ascii="宋体" w:hAnsi="宋体" w:cs="宋体"/>
                <w:sz w:val="24"/>
                <w:szCs w:val="24"/>
                <w:lang w:bidi="ne-NP"/>
              </w:rPr>
              <w:t>4.不同角色的评价分析</w:t>
            </w:r>
          </w:p>
          <w:p>
            <w:pPr>
              <w:snapToGrid w:val="0"/>
              <w:spacing w:line="360" w:lineRule="auto"/>
              <w:rPr>
                <w:rFonts w:ascii="宋体" w:hAnsi="宋体" w:cs="宋体"/>
                <w:sz w:val="24"/>
                <w:szCs w:val="24"/>
                <w:lang w:bidi="ne-NP"/>
              </w:rPr>
            </w:pPr>
            <w:r>
              <w:rPr>
                <w:rFonts w:hint="eastAsia" w:ascii="宋体" w:hAnsi="宋体" w:cs="宋体"/>
                <w:sz w:val="24"/>
                <w:szCs w:val="24"/>
                <w:lang w:bidi="ne-NP"/>
              </w:rPr>
              <w:t>可根据不同角色，设置不同的评价问卷，并进行相应的评价分析。</w:t>
            </w:r>
          </w:p>
          <w:p>
            <w:pPr>
              <w:snapToGrid w:val="0"/>
              <w:spacing w:line="360" w:lineRule="auto"/>
              <w:rPr>
                <w:rFonts w:ascii="宋体" w:hAnsi="宋体" w:cs="宋体"/>
                <w:sz w:val="24"/>
                <w:szCs w:val="24"/>
                <w:lang w:bidi="ne-NP"/>
              </w:rPr>
            </w:pPr>
            <w:r>
              <w:rPr>
                <w:rFonts w:hint="eastAsia" w:ascii="宋体" w:hAnsi="宋体" w:cs="宋体"/>
                <w:sz w:val="24"/>
                <w:szCs w:val="24"/>
                <w:lang w:bidi="ne-NP"/>
              </w:rPr>
              <w:t>5.培训证书发放</w:t>
            </w:r>
          </w:p>
          <w:p>
            <w:pPr>
              <w:snapToGrid w:val="0"/>
              <w:spacing w:line="360" w:lineRule="auto"/>
              <w:rPr>
                <w:rFonts w:ascii="宋体" w:hAnsi="宋体" w:cs="宋体"/>
                <w:sz w:val="24"/>
                <w:szCs w:val="24"/>
                <w:lang w:bidi="ne-NP"/>
              </w:rPr>
            </w:pPr>
            <w:r>
              <w:rPr>
                <w:rFonts w:hint="eastAsia" w:ascii="宋体" w:hAnsi="宋体" w:cs="宋体"/>
                <w:sz w:val="24"/>
                <w:szCs w:val="24"/>
                <w:lang w:val="es-AR" w:bidi="ne-NP"/>
              </w:rPr>
              <w:t>支持教师</w:t>
            </w:r>
            <w:r>
              <w:rPr>
                <w:rFonts w:hint="eastAsia" w:ascii="宋体" w:hAnsi="宋体" w:cs="宋体"/>
                <w:sz w:val="24"/>
                <w:szCs w:val="24"/>
                <w:lang w:bidi="ne-NP"/>
              </w:rPr>
              <w:t>根据学员培训情况与课程类型，自定义证书打印格式，发放并打印证书。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Fonts w:ascii="宋体" w:hAnsi="宋体" w:cs="宋体"/>
                <w:sz w:val="24"/>
                <w:szCs w:val="24"/>
                <w:lang w:bidi="ne-NP"/>
              </w:rPr>
            </w:pPr>
            <w:r>
              <w:rPr>
                <w:rFonts w:hint="eastAsia" w:ascii="宋体" w:hAnsi="宋体" w:cs="宋体"/>
                <w:sz w:val="24"/>
                <w:szCs w:val="24"/>
                <w:lang w:bidi="ne-NP"/>
              </w:rPr>
              <w:t>12</w:t>
            </w: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5"/>
              <w:widowControl/>
              <w:spacing w:line="300" w:lineRule="auto"/>
              <w:jc w:val="center"/>
              <w:rPr>
                <w:rFonts w:ascii="宋体" w:cs="宋体"/>
                <w:color w:val="auto"/>
                <w:sz w:val="24"/>
                <w:szCs w:val="24"/>
                <w:lang w:bidi="ne-NP"/>
              </w:rPr>
            </w:pPr>
            <w:r>
              <w:rPr>
                <w:rFonts w:hint="eastAsia" w:ascii="宋体" w:cs="宋体"/>
                <w:color w:val="auto"/>
                <w:sz w:val="24"/>
                <w:szCs w:val="24"/>
                <w:lang w:bidi="ne-NP"/>
              </w:rPr>
              <w:t>培训</w:t>
            </w:r>
            <w:r>
              <w:rPr>
                <w:rFonts w:hint="eastAsia" w:ascii="宋体" w:cs="宋体"/>
                <w:color w:val="auto"/>
                <w:sz w:val="24"/>
                <w:szCs w:val="24"/>
                <w:lang w:val="es-AR" w:bidi="ne-NP"/>
              </w:rPr>
              <w:t>过程监控与管理</w:t>
            </w:r>
          </w:p>
        </w:tc>
        <w:tc>
          <w:tcPr>
            <w:tcW w:w="7632" w:type="dxa"/>
            <w:tcBorders>
              <w:top w:val="single" w:color="000000" w:sz="4" w:space="0"/>
              <w:left w:val="single" w:color="000000" w:sz="4" w:space="0"/>
              <w:bottom w:val="single" w:color="000000" w:sz="4" w:space="0"/>
              <w:right w:val="single" w:color="000000" w:sz="4" w:space="0"/>
            </w:tcBorders>
          </w:tcPr>
          <w:p>
            <w:pPr>
              <w:widowControl/>
              <w:spacing w:line="300" w:lineRule="auto"/>
              <w:contextualSpacing/>
              <w:rPr>
                <w:rFonts w:ascii="宋体" w:hAnsi="宋体" w:cs="宋体"/>
                <w:sz w:val="24"/>
                <w:szCs w:val="24"/>
                <w:lang w:val="es-AR" w:bidi="ne-NP"/>
              </w:rPr>
            </w:pPr>
            <w:r>
              <w:rPr>
                <w:rFonts w:hint="eastAsia" w:ascii="宋体" w:hAnsi="宋体" w:cs="宋体"/>
                <w:sz w:val="24"/>
                <w:szCs w:val="24"/>
                <w:lang w:val="es-AR" w:eastAsia="zh-Hans" w:bidi="ne-NP"/>
              </w:rPr>
              <w:t>1.</w:t>
            </w:r>
            <w:r>
              <w:rPr>
                <w:rFonts w:hint="eastAsia" w:ascii="宋体" w:hAnsi="宋体" w:cs="宋体"/>
                <w:sz w:val="24"/>
                <w:szCs w:val="24"/>
                <w:lang w:val="es-AR" w:bidi="ne-NP"/>
              </w:rPr>
              <w:t>跟踪记录每个</w:t>
            </w:r>
            <w:r>
              <w:rPr>
                <w:rFonts w:hint="eastAsia" w:ascii="宋体" w:hAnsi="宋体" w:cs="宋体"/>
                <w:sz w:val="24"/>
                <w:szCs w:val="24"/>
                <w:lang w:bidi="ne-NP"/>
              </w:rPr>
              <w:t>学员</w:t>
            </w:r>
            <w:r>
              <w:rPr>
                <w:rFonts w:hint="eastAsia" w:ascii="宋体" w:hAnsi="宋体" w:cs="宋体"/>
                <w:sz w:val="24"/>
                <w:szCs w:val="24"/>
                <w:lang w:val="es-AR" w:bidi="ne-NP"/>
              </w:rPr>
              <w:t>学习进度</w:t>
            </w:r>
          </w:p>
          <w:p>
            <w:pPr>
              <w:widowControl/>
              <w:spacing w:line="300" w:lineRule="auto"/>
              <w:ind w:firstLine="480" w:firstLineChars="200"/>
              <w:contextualSpacing/>
              <w:rPr>
                <w:rFonts w:ascii="宋体" w:hAnsi="宋体" w:cs="宋体"/>
                <w:sz w:val="24"/>
                <w:szCs w:val="24"/>
                <w:lang w:val="es-AR" w:eastAsia="zh-Hans" w:bidi="ne-NP"/>
              </w:rPr>
            </w:pPr>
            <w:r>
              <w:rPr>
                <w:rStyle w:val="14"/>
                <w:rFonts w:hint="eastAsia" w:ascii="宋体" w:hAnsi="宋体" w:cs="宋体"/>
                <w:sz w:val="24"/>
                <w:szCs w:val="24"/>
              </w:rPr>
              <w:t>★</w:t>
            </w:r>
            <w:r>
              <w:rPr>
                <w:rFonts w:hint="eastAsia" w:ascii="宋体" w:hAnsi="宋体" w:cs="宋体"/>
                <w:sz w:val="24"/>
                <w:szCs w:val="24"/>
                <w:lang w:val="es-AR" w:eastAsia="zh-Hans" w:bidi="ne-NP"/>
              </w:rPr>
              <w:t>支持跟踪记录并统计基于每个</w:t>
            </w:r>
            <w:r>
              <w:rPr>
                <w:rFonts w:hint="eastAsia" w:ascii="宋体" w:hAnsi="宋体" w:cs="宋体"/>
                <w:sz w:val="24"/>
                <w:szCs w:val="24"/>
                <w:lang w:val="es-AR" w:bidi="ne-NP"/>
              </w:rPr>
              <w:t>学员</w:t>
            </w:r>
            <w:r>
              <w:rPr>
                <w:rFonts w:hint="eastAsia" w:ascii="宋体" w:hAnsi="宋体" w:cs="宋体"/>
                <w:sz w:val="24"/>
                <w:szCs w:val="24"/>
                <w:lang w:val="es-AR" w:eastAsia="zh-Hans" w:bidi="ne-NP"/>
              </w:rPr>
              <w:t>的学习进度、学习材料浏览和下载详情、作业和测试完成情况、在线时长、视频观看的详情、参加答疑讨论的情况等多项学习考核指标。</w:t>
            </w:r>
          </w:p>
          <w:p>
            <w:pPr>
              <w:widowControl/>
              <w:spacing w:line="300" w:lineRule="auto"/>
              <w:contextualSpacing/>
              <w:rPr>
                <w:rFonts w:ascii="宋体" w:hAnsi="宋体" w:cs="宋体"/>
                <w:sz w:val="24"/>
                <w:szCs w:val="24"/>
                <w:lang w:val="es-AR" w:eastAsia="zh-Hans" w:bidi="ne-NP"/>
              </w:rPr>
            </w:pPr>
            <w:r>
              <w:rPr>
                <w:rFonts w:hint="eastAsia" w:ascii="宋体" w:hAnsi="宋体" w:cs="宋体"/>
                <w:sz w:val="24"/>
                <w:szCs w:val="24"/>
                <w:lang w:val="es-AR" w:bidi="ne-NP"/>
              </w:rPr>
              <w:t>2</w:t>
            </w:r>
            <w:r>
              <w:rPr>
                <w:rFonts w:hint="eastAsia" w:ascii="宋体" w:hAnsi="宋体" w:cs="宋体"/>
                <w:sz w:val="24"/>
                <w:szCs w:val="24"/>
                <w:lang w:val="es-AR" w:eastAsia="zh-Hans" w:bidi="ne-NP"/>
              </w:rPr>
              <w:t>.设置</w:t>
            </w:r>
            <w:r>
              <w:rPr>
                <w:rFonts w:hint="eastAsia" w:ascii="宋体" w:hAnsi="宋体" w:cs="宋体"/>
                <w:sz w:val="24"/>
                <w:szCs w:val="24"/>
                <w:lang w:val="es-AR" w:bidi="ne-NP"/>
              </w:rPr>
              <w:t>教学</w:t>
            </w:r>
            <w:r>
              <w:rPr>
                <w:rFonts w:hint="eastAsia" w:ascii="宋体" w:hAnsi="宋体" w:cs="宋体"/>
                <w:sz w:val="24"/>
                <w:szCs w:val="24"/>
                <w:lang w:val="es-AR" w:eastAsia="zh-Hans" w:bidi="ne-NP"/>
              </w:rPr>
              <w:t>必学任务点</w:t>
            </w:r>
          </w:p>
          <w:p>
            <w:pPr>
              <w:widowControl/>
              <w:spacing w:line="300" w:lineRule="auto"/>
              <w:ind w:firstLine="480" w:firstLineChars="200"/>
              <w:contextualSpacing/>
              <w:rPr>
                <w:rFonts w:ascii="宋体" w:hAnsi="宋体" w:cs="宋体"/>
                <w:sz w:val="24"/>
                <w:szCs w:val="24"/>
                <w:lang w:val="es-AR" w:eastAsia="zh-Hans" w:bidi="ne-NP"/>
              </w:rPr>
            </w:pPr>
            <w:r>
              <w:rPr>
                <w:rFonts w:hint="eastAsia" w:ascii="宋体" w:hAnsi="宋体" w:cs="宋体"/>
                <w:sz w:val="24"/>
                <w:szCs w:val="24"/>
                <w:lang w:val="es-AR" w:bidi="ne-NP"/>
              </w:rPr>
              <w:t>将学员必学内容设置成为任务点，作为成绩计算与统计分析重点</w:t>
            </w:r>
            <w:r>
              <w:rPr>
                <w:rFonts w:hint="eastAsia" w:ascii="宋体" w:hAnsi="宋体" w:cs="宋体"/>
                <w:sz w:val="24"/>
                <w:szCs w:val="24"/>
                <w:lang w:val="es-AR" w:eastAsia="zh-Hans" w:bidi="ne-NP"/>
              </w:rPr>
              <w:t>，灵活控制</w:t>
            </w:r>
            <w:r>
              <w:rPr>
                <w:rFonts w:hint="eastAsia" w:ascii="宋体" w:hAnsi="宋体" w:cs="宋体"/>
                <w:sz w:val="24"/>
                <w:szCs w:val="24"/>
                <w:lang w:val="es-AR" w:bidi="ne-NP"/>
              </w:rPr>
              <w:t>学员</w:t>
            </w:r>
            <w:r>
              <w:rPr>
                <w:rFonts w:hint="eastAsia" w:ascii="宋体" w:hAnsi="宋体" w:cs="宋体"/>
                <w:sz w:val="24"/>
                <w:szCs w:val="24"/>
                <w:lang w:val="es-AR" w:eastAsia="zh-Hans" w:bidi="ne-NP"/>
              </w:rPr>
              <w:t>学习的情况</w:t>
            </w:r>
          </w:p>
          <w:p>
            <w:pPr>
              <w:widowControl/>
              <w:spacing w:line="300" w:lineRule="auto"/>
              <w:contextualSpacing/>
              <w:rPr>
                <w:rFonts w:ascii="宋体" w:hAnsi="宋体" w:cs="宋体"/>
                <w:sz w:val="24"/>
                <w:szCs w:val="24"/>
                <w:lang w:val="es-AR" w:bidi="ne-NP"/>
              </w:rPr>
            </w:pPr>
            <w:r>
              <w:rPr>
                <w:rFonts w:hint="eastAsia" w:ascii="宋体" w:hAnsi="宋体" w:cs="宋体"/>
                <w:sz w:val="24"/>
                <w:szCs w:val="24"/>
                <w:lang w:val="es-AR" w:bidi="ne-NP"/>
              </w:rPr>
              <w:t>3</w:t>
            </w:r>
            <w:r>
              <w:rPr>
                <w:rFonts w:hint="eastAsia" w:ascii="宋体" w:hAnsi="宋体" w:cs="宋体"/>
                <w:sz w:val="24"/>
                <w:szCs w:val="24"/>
                <w:lang w:val="es-AR" w:eastAsia="zh-Hans" w:bidi="ne-NP"/>
              </w:rPr>
              <w:t>.</w:t>
            </w:r>
            <w:r>
              <w:rPr>
                <w:rFonts w:hint="eastAsia" w:ascii="宋体" w:hAnsi="宋体" w:cs="宋体"/>
                <w:sz w:val="24"/>
                <w:szCs w:val="24"/>
                <w:lang w:val="es-AR" w:bidi="ne-NP"/>
              </w:rPr>
              <w:t>课程设置与管理</w:t>
            </w:r>
          </w:p>
          <w:p>
            <w:pPr>
              <w:widowControl/>
              <w:spacing w:line="300" w:lineRule="auto"/>
              <w:ind w:firstLine="480" w:firstLineChars="200"/>
              <w:contextualSpacing/>
              <w:rPr>
                <w:rFonts w:ascii="宋体" w:hAnsi="宋体" w:cs="宋体"/>
                <w:sz w:val="24"/>
                <w:szCs w:val="24"/>
                <w:lang w:val="es-AR" w:eastAsia="zh-Hans" w:bidi="ne-NP"/>
              </w:rPr>
            </w:pPr>
            <w:r>
              <w:rPr>
                <w:rFonts w:hint="eastAsia" w:ascii="宋体" w:hAnsi="宋体" w:cs="宋体"/>
                <w:sz w:val="24"/>
                <w:szCs w:val="24"/>
                <w:lang w:val="es-AR" w:eastAsia="zh-Hans" w:bidi="ne-NP"/>
              </w:rPr>
              <w:t>可对每一个</w:t>
            </w:r>
            <w:r>
              <w:rPr>
                <w:rFonts w:hint="eastAsia" w:ascii="宋体" w:hAnsi="宋体" w:cs="宋体"/>
                <w:sz w:val="24"/>
                <w:szCs w:val="24"/>
                <w:lang w:bidi="ne-NP"/>
              </w:rPr>
              <w:t>培训</w:t>
            </w:r>
            <w:r>
              <w:rPr>
                <w:rFonts w:hint="eastAsia" w:ascii="宋体" w:hAnsi="宋体" w:cs="宋体"/>
                <w:sz w:val="24"/>
                <w:szCs w:val="24"/>
                <w:lang w:val="es-AR" w:eastAsia="zh-Hans" w:bidi="ne-NP"/>
              </w:rPr>
              <w:t>班学习进度进行多种设置，如：开放、关闭、定时、隐藏等，以配合教师按</w:t>
            </w:r>
            <w:r>
              <w:rPr>
                <w:rFonts w:hint="eastAsia" w:ascii="宋体" w:hAnsi="宋体" w:cs="宋体"/>
                <w:sz w:val="24"/>
                <w:szCs w:val="24"/>
                <w:lang w:bidi="ne-NP"/>
              </w:rPr>
              <w:t>培训</w:t>
            </w:r>
            <w:r>
              <w:rPr>
                <w:rFonts w:hint="eastAsia" w:ascii="宋体" w:hAnsi="宋体" w:cs="宋体"/>
                <w:sz w:val="24"/>
                <w:szCs w:val="24"/>
                <w:lang w:val="es-AR" w:eastAsia="zh-Hans" w:bidi="ne-NP"/>
              </w:rPr>
              <w:t>计划教学</w:t>
            </w:r>
            <w:r>
              <w:rPr>
                <w:rFonts w:hint="eastAsia" w:ascii="宋体" w:hAnsi="宋体" w:cs="宋体"/>
                <w:sz w:val="24"/>
                <w:szCs w:val="24"/>
                <w:lang w:bidi="ne-NP"/>
              </w:rPr>
              <w:t>培训</w:t>
            </w:r>
            <w:r>
              <w:rPr>
                <w:rFonts w:hint="eastAsia" w:ascii="宋体" w:hAnsi="宋体" w:cs="宋体"/>
                <w:sz w:val="24"/>
                <w:szCs w:val="24"/>
                <w:lang w:val="es-AR" w:bidi="ne-NP"/>
              </w:rPr>
              <w:t>；并</w:t>
            </w:r>
            <w:r>
              <w:rPr>
                <w:rFonts w:hint="eastAsia" w:ascii="宋体" w:hAnsi="宋体" w:cs="宋体"/>
                <w:sz w:val="24"/>
                <w:szCs w:val="24"/>
                <w:lang w:bidi="ne-NP"/>
              </w:rPr>
              <w:t>将</w:t>
            </w:r>
            <w:r>
              <w:rPr>
                <w:rFonts w:hint="eastAsia" w:ascii="宋体" w:hAnsi="宋体" w:cs="宋体"/>
                <w:sz w:val="24"/>
                <w:szCs w:val="24"/>
                <w:lang w:val="es-AR" w:eastAsia="zh-Hans" w:bidi="ne-NP"/>
              </w:rPr>
              <w:t>课程</w:t>
            </w:r>
            <w:r>
              <w:rPr>
                <w:rFonts w:hint="eastAsia" w:ascii="宋体" w:hAnsi="宋体" w:cs="宋体"/>
                <w:sz w:val="24"/>
                <w:szCs w:val="24"/>
                <w:lang w:val="es-AR" w:bidi="ne-NP"/>
              </w:rPr>
              <w:t>、</w:t>
            </w:r>
            <w:r>
              <w:rPr>
                <w:rFonts w:hint="eastAsia" w:ascii="宋体" w:hAnsi="宋体" w:cs="宋体"/>
                <w:sz w:val="24"/>
                <w:szCs w:val="24"/>
                <w:lang w:bidi="ne-NP"/>
              </w:rPr>
              <w:t>数字教材</w:t>
            </w:r>
            <w:r>
              <w:rPr>
                <w:rFonts w:hint="eastAsia" w:ascii="宋体" w:hAnsi="宋体" w:cs="宋体"/>
                <w:sz w:val="24"/>
                <w:szCs w:val="24"/>
                <w:lang w:val="es-AR" w:eastAsia="zh-Hans" w:bidi="ne-NP"/>
              </w:rPr>
              <w:t>中的视频、作业、考试、测验、章节学习次数、直播课观看时长、线下考试成绩等做权重设置。</w:t>
            </w:r>
          </w:p>
          <w:p>
            <w:pPr>
              <w:widowControl/>
              <w:spacing w:line="300" w:lineRule="auto"/>
              <w:contextualSpacing/>
              <w:rPr>
                <w:rFonts w:ascii="宋体" w:hAnsi="宋体" w:cs="宋体"/>
                <w:sz w:val="24"/>
                <w:szCs w:val="24"/>
                <w:lang w:val="es-AR" w:eastAsia="zh-Hans" w:bidi="ne-NP"/>
              </w:rPr>
            </w:pPr>
            <w:r>
              <w:rPr>
                <w:rFonts w:hint="eastAsia" w:ascii="宋体" w:hAnsi="宋体" w:cs="宋体"/>
                <w:sz w:val="24"/>
                <w:szCs w:val="24"/>
                <w:lang w:val="es-AR" w:bidi="ne-NP"/>
              </w:rPr>
              <w:t>4.</w:t>
            </w:r>
            <w:r>
              <w:rPr>
                <w:rFonts w:hint="eastAsia" w:ascii="宋体" w:hAnsi="宋体" w:cs="宋体"/>
                <w:sz w:val="24"/>
                <w:szCs w:val="24"/>
                <w:lang w:val="es-AR" w:eastAsia="zh-Hans" w:bidi="ne-NP"/>
              </w:rPr>
              <w:t>支持教师导出</w:t>
            </w:r>
            <w:r>
              <w:rPr>
                <w:rFonts w:hint="eastAsia" w:ascii="宋体" w:hAnsi="宋体" w:cs="宋体"/>
                <w:sz w:val="24"/>
                <w:szCs w:val="24"/>
                <w:lang w:val="es-AR" w:bidi="ne-NP"/>
              </w:rPr>
              <w:t>学员</w:t>
            </w:r>
            <w:r>
              <w:rPr>
                <w:rFonts w:hint="eastAsia" w:ascii="宋体" w:hAnsi="宋体" w:cs="宋体"/>
                <w:sz w:val="24"/>
                <w:szCs w:val="24"/>
                <w:lang w:val="es-AR" w:eastAsia="zh-Hans" w:bidi="ne-NP"/>
              </w:rPr>
              <w:t>综合成绩，同时支持成绩分项导出</w:t>
            </w:r>
          </w:p>
          <w:p>
            <w:pPr>
              <w:widowControl/>
              <w:spacing w:line="300" w:lineRule="auto"/>
              <w:ind w:firstLine="480" w:firstLineChars="200"/>
              <w:contextualSpacing/>
              <w:rPr>
                <w:rFonts w:ascii="宋体" w:hAnsi="宋体" w:cs="宋体"/>
                <w:sz w:val="24"/>
                <w:szCs w:val="24"/>
                <w:lang w:val="es-AR" w:eastAsia="zh-Hans" w:bidi="ne-NP"/>
              </w:rPr>
            </w:pPr>
            <w:r>
              <w:rPr>
                <w:rFonts w:hint="eastAsia" w:ascii="宋体" w:hAnsi="宋体" w:cs="宋体"/>
                <w:sz w:val="24"/>
                <w:szCs w:val="24"/>
                <w:lang w:val="es-AR" w:eastAsia="zh-Hans" w:bidi="ne-NP"/>
              </w:rPr>
              <w:t>成绩分项至少支持讨论详情、作业详情、考试详情、音视频观看详情、章节测验详情等，并在线发放电子证书。</w:t>
            </w:r>
          </w:p>
          <w:p>
            <w:pPr>
              <w:widowControl/>
              <w:spacing w:line="300" w:lineRule="auto"/>
              <w:contextualSpacing/>
              <w:rPr>
                <w:rFonts w:ascii="宋体" w:hAnsi="宋体" w:cs="宋体"/>
                <w:sz w:val="24"/>
                <w:szCs w:val="24"/>
                <w:lang w:val="es-AR" w:eastAsia="zh-Hans" w:bidi="ne-NP"/>
              </w:rPr>
            </w:pPr>
            <w:r>
              <w:rPr>
                <w:rFonts w:hint="eastAsia" w:ascii="宋体" w:hAnsi="宋体" w:cs="宋体"/>
                <w:sz w:val="24"/>
                <w:szCs w:val="24"/>
                <w:lang w:val="es-AR" w:bidi="ne-NP"/>
              </w:rPr>
              <w:t>5.</w:t>
            </w:r>
            <w:r>
              <w:rPr>
                <w:rFonts w:hint="eastAsia" w:ascii="宋体" w:hAnsi="宋体" w:cs="宋体"/>
                <w:sz w:val="24"/>
                <w:szCs w:val="24"/>
                <w:lang w:val="es-AR" w:eastAsia="zh-Hans" w:bidi="ne-NP"/>
              </w:rPr>
              <w:t>支持学习监控设置</w:t>
            </w:r>
          </w:p>
          <w:p>
            <w:pPr>
              <w:widowControl/>
              <w:spacing w:line="300" w:lineRule="auto"/>
              <w:ind w:firstLine="480" w:firstLineChars="200"/>
              <w:contextualSpacing/>
              <w:rPr>
                <w:rFonts w:ascii="宋体" w:hAnsi="宋体" w:cs="宋体"/>
                <w:sz w:val="24"/>
                <w:szCs w:val="24"/>
                <w:lang w:val="es-AR" w:eastAsia="zh-Hans" w:bidi="ne-NP"/>
              </w:rPr>
            </w:pPr>
            <w:r>
              <w:rPr>
                <w:rFonts w:hint="eastAsia" w:ascii="宋体" w:hAnsi="宋体" w:cs="宋体"/>
                <w:sz w:val="24"/>
                <w:szCs w:val="24"/>
                <w:lang w:val="es-AR" w:eastAsia="zh-Hans" w:bidi="ne-NP"/>
              </w:rPr>
              <w:t>可监控</w:t>
            </w:r>
            <w:r>
              <w:rPr>
                <w:rFonts w:hint="eastAsia" w:ascii="宋体" w:hAnsi="宋体" w:cs="宋体"/>
                <w:sz w:val="24"/>
                <w:szCs w:val="24"/>
                <w:lang w:val="es-AR" w:bidi="ne-NP"/>
              </w:rPr>
              <w:t>学员</w:t>
            </w:r>
            <w:r>
              <w:rPr>
                <w:rFonts w:hint="eastAsia" w:ascii="宋体" w:hAnsi="宋体" w:cs="宋体"/>
                <w:sz w:val="24"/>
                <w:szCs w:val="24"/>
                <w:lang w:val="es-AR" w:eastAsia="zh-Hans" w:bidi="ne-NP"/>
              </w:rPr>
              <w:t>在学习视频任务点时异常行为，可监控</w:t>
            </w:r>
            <w:r>
              <w:rPr>
                <w:rFonts w:hint="eastAsia" w:ascii="宋体" w:hAnsi="宋体" w:cs="宋体"/>
                <w:sz w:val="24"/>
                <w:szCs w:val="24"/>
                <w:lang w:val="es-AR" w:bidi="ne-NP"/>
              </w:rPr>
              <w:t>学员</w:t>
            </w:r>
            <w:r>
              <w:rPr>
                <w:rFonts w:hint="eastAsia" w:ascii="宋体" w:hAnsi="宋体" w:cs="宋体"/>
                <w:sz w:val="24"/>
                <w:szCs w:val="24"/>
                <w:lang w:val="es-AR" w:eastAsia="zh-Hans" w:bidi="ne-NP"/>
              </w:rPr>
              <w:t>在完成作业、考试时异常行为</w:t>
            </w:r>
            <w:r>
              <w:rPr>
                <w:rFonts w:hint="eastAsia" w:ascii="宋体" w:hAnsi="宋体" w:cs="宋体"/>
                <w:sz w:val="24"/>
                <w:szCs w:val="24"/>
                <w:lang w:val="es-AR" w:bidi="ne-NP"/>
              </w:rPr>
              <w:t>，</w:t>
            </w:r>
            <w:r>
              <w:rPr>
                <w:rFonts w:hint="eastAsia" w:ascii="宋体" w:hAnsi="宋体" w:cs="宋体"/>
                <w:sz w:val="24"/>
                <w:szCs w:val="24"/>
                <w:lang w:val="es-AR" w:eastAsia="zh-Hans" w:bidi="ne-NP"/>
              </w:rPr>
              <w:t>并进行异常提醒，支持导出异常记录</w:t>
            </w:r>
            <w:r>
              <w:rPr>
                <w:rFonts w:hint="eastAsia" w:ascii="宋体" w:hAnsi="宋体" w:cs="宋体"/>
                <w:sz w:val="24"/>
                <w:szCs w:val="24"/>
                <w:lang w:val="es-AR" w:bidi="ne-NP"/>
              </w:rPr>
              <w:t>；</w:t>
            </w:r>
            <w:r>
              <w:rPr>
                <w:rFonts w:hint="eastAsia" w:ascii="宋体" w:hAnsi="宋体" w:cs="宋体"/>
                <w:sz w:val="24"/>
                <w:szCs w:val="24"/>
                <w:lang w:val="es-AR" w:eastAsia="zh-Hans" w:bidi="ne-NP"/>
              </w:rPr>
              <w:t>支持开启</w:t>
            </w:r>
            <w:r>
              <w:rPr>
                <w:rFonts w:hint="eastAsia" w:ascii="宋体" w:hAnsi="宋体" w:cs="宋体"/>
                <w:sz w:val="24"/>
                <w:szCs w:val="24"/>
                <w:lang w:bidi="ne-NP"/>
              </w:rPr>
              <w:t>培训</w:t>
            </w:r>
            <w:r>
              <w:rPr>
                <w:rFonts w:hint="eastAsia" w:ascii="宋体" w:hAnsi="宋体" w:cs="宋体"/>
                <w:sz w:val="24"/>
                <w:szCs w:val="24"/>
                <w:lang w:val="es-AR" w:eastAsia="zh-Hans" w:bidi="ne-NP"/>
              </w:rPr>
              <w:t>学习</w:t>
            </w:r>
            <w:r>
              <w:rPr>
                <w:rFonts w:hint="eastAsia" w:ascii="宋体" w:hAnsi="宋体" w:cs="宋体"/>
                <w:sz w:val="24"/>
                <w:szCs w:val="24"/>
                <w:lang w:val="es-AR" w:bidi="ne-NP"/>
              </w:rPr>
              <w:t>、考试</w:t>
            </w:r>
            <w:r>
              <w:rPr>
                <w:rFonts w:hint="eastAsia" w:ascii="宋体" w:hAnsi="宋体" w:cs="宋体"/>
                <w:sz w:val="24"/>
                <w:szCs w:val="24"/>
                <w:lang w:val="es-AR" w:eastAsia="zh-Hans" w:bidi="ne-NP"/>
              </w:rPr>
              <w:t>人脸识别，如人脸验证失败，不允许</w:t>
            </w:r>
            <w:r>
              <w:rPr>
                <w:rFonts w:hint="eastAsia" w:ascii="宋体" w:hAnsi="宋体" w:cs="宋体"/>
                <w:sz w:val="24"/>
                <w:szCs w:val="24"/>
                <w:lang w:val="es-AR" w:bidi="ne-NP"/>
              </w:rPr>
              <w:t>学员继续学习行为</w:t>
            </w:r>
            <w:r>
              <w:rPr>
                <w:rFonts w:hint="eastAsia" w:ascii="宋体" w:hAnsi="宋体" w:cs="宋体"/>
                <w:sz w:val="24"/>
                <w:szCs w:val="24"/>
                <w:lang w:val="es-AR" w:eastAsia="zh-Hans" w:bidi="ne-NP"/>
              </w:rPr>
              <w:t>。</w:t>
            </w:r>
          </w:p>
          <w:p>
            <w:pPr>
              <w:widowControl/>
              <w:spacing w:line="300" w:lineRule="auto"/>
              <w:contextualSpacing/>
              <w:rPr>
                <w:rFonts w:ascii="宋体" w:hAnsi="宋体" w:cs="宋体"/>
                <w:sz w:val="24"/>
                <w:szCs w:val="24"/>
                <w:lang w:val="es-AR" w:bidi="ne-NP"/>
              </w:rPr>
            </w:pPr>
            <w:r>
              <w:rPr>
                <w:rFonts w:hint="eastAsia" w:ascii="宋体" w:hAnsi="宋体" w:cs="宋体"/>
                <w:sz w:val="24"/>
                <w:szCs w:val="24"/>
                <w:lang w:bidi="ne-NP"/>
              </w:rPr>
              <w:t>6</w:t>
            </w:r>
            <w:r>
              <w:rPr>
                <w:rFonts w:hint="eastAsia" w:ascii="宋体" w:hAnsi="宋体" w:cs="宋体"/>
                <w:sz w:val="24"/>
                <w:szCs w:val="24"/>
                <w:lang w:val="es-AR" w:bidi="ne-NP"/>
              </w:rPr>
              <w:t>.</w:t>
            </w:r>
            <w:r>
              <w:rPr>
                <w:rFonts w:hint="eastAsia" w:ascii="宋体" w:hAnsi="宋体" w:cs="宋体"/>
                <w:sz w:val="24"/>
                <w:szCs w:val="24"/>
                <w:lang w:bidi="ne-NP"/>
              </w:rPr>
              <w:t>培训</w:t>
            </w:r>
            <w:r>
              <w:rPr>
                <w:rFonts w:hint="eastAsia" w:ascii="宋体" w:hAnsi="宋体" w:cs="宋体"/>
                <w:sz w:val="24"/>
                <w:szCs w:val="24"/>
                <w:lang w:val="es-AR" w:bidi="ne-NP"/>
              </w:rPr>
              <w:t>督学</w:t>
            </w:r>
          </w:p>
          <w:p>
            <w:pPr>
              <w:widowControl/>
              <w:spacing w:line="300" w:lineRule="auto"/>
              <w:ind w:firstLine="480" w:firstLineChars="200"/>
              <w:contextualSpacing/>
              <w:rPr>
                <w:rFonts w:ascii="宋体" w:hAnsi="宋体" w:cs="宋体"/>
                <w:sz w:val="24"/>
                <w:szCs w:val="24"/>
                <w:lang w:bidi="ne-NP"/>
              </w:rPr>
            </w:pPr>
            <w:r>
              <w:rPr>
                <w:rFonts w:hint="eastAsia" w:ascii="宋体" w:hAnsi="宋体" w:cs="宋体"/>
                <w:sz w:val="24"/>
                <w:szCs w:val="24"/>
                <w:lang w:val="es-AR" w:bidi="ne-NP"/>
              </w:rPr>
              <w:t>教师可通过移动端中通知、站内信函、添加助教等功能来督促学员及时地进行自主学习，并完成相关的阅读任务，且教师在移动端上根据学员学习的情况进行针对性督学。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718" w:type="dxa"/>
            <w:tcBorders>
              <w:left w:val="single" w:color="000000" w:sz="4" w:space="0"/>
              <w:right w:val="single" w:color="000000" w:sz="4" w:space="0"/>
            </w:tcBorders>
            <w:vAlign w:val="center"/>
          </w:tcPr>
          <w:p>
            <w:pPr>
              <w:snapToGrid w:val="0"/>
              <w:spacing w:line="360" w:lineRule="auto"/>
              <w:jc w:val="center"/>
              <w:rPr>
                <w:rFonts w:ascii="宋体" w:hAnsi="宋体" w:cs="宋体"/>
                <w:sz w:val="24"/>
                <w:szCs w:val="24"/>
                <w:lang w:bidi="ne-NP"/>
              </w:rPr>
            </w:pPr>
            <w:r>
              <w:rPr>
                <w:rFonts w:hint="eastAsia" w:ascii="宋体" w:hAnsi="宋体" w:cs="宋体"/>
                <w:sz w:val="24"/>
                <w:szCs w:val="24"/>
                <w:lang w:bidi="ne-NP"/>
              </w:rPr>
              <w:t>13</w:t>
            </w:r>
          </w:p>
        </w:tc>
        <w:tc>
          <w:tcPr>
            <w:tcW w:w="102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 w:val="24"/>
                <w:szCs w:val="24"/>
                <w:lang w:bidi="ne-NP"/>
              </w:rPr>
            </w:pPr>
            <w:r>
              <w:rPr>
                <w:rFonts w:hint="eastAsia" w:ascii="宋体" w:hAnsi="宋体" w:cs="宋体"/>
                <w:sz w:val="24"/>
                <w:szCs w:val="24"/>
                <w:lang w:bidi="ne-NP"/>
              </w:rPr>
              <w:t>培训</w:t>
            </w:r>
            <w:r>
              <w:rPr>
                <w:rFonts w:hint="eastAsia" w:ascii="宋体" w:hAnsi="宋体" w:cs="宋体"/>
                <w:sz w:val="24"/>
                <w:szCs w:val="24"/>
                <w:lang w:val="es-AR" w:bidi="ne-NP"/>
              </w:rPr>
              <w:t>数据分析</w:t>
            </w:r>
          </w:p>
        </w:tc>
        <w:tc>
          <w:tcPr>
            <w:tcW w:w="7632"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1.</w:t>
            </w:r>
            <w:r>
              <w:rPr>
                <w:rFonts w:hint="eastAsia" w:ascii="宋体" w:hAnsi="宋体" w:cs="宋体"/>
                <w:sz w:val="24"/>
                <w:szCs w:val="24"/>
                <w:lang w:bidi="ne-NP"/>
              </w:rPr>
              <w:t>培训</w:t>
            </w:r>
            <w:r>
              <w:rPr>
                <w:rFonts w:hint="eastAsia" w:ascii="宋体" w:hAnsi="宋体" w:cs="宋体"/>
                <w:sz w:val="24"/>
                <w:szCs w:val="24"/>
                <w:lang w:val="es-AR" w:bidi="ne-NP"/>
              </w:rPr>
              <w:t>课程统计</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为教师提供授课课程成绩综合情况统计分析，包括</w:t>
            </w:r>
            <w:r>
              <w:rPr>
                <w:rFonts w:hint="eastAsia" w:ascii="宋体" w:hAnsi="宋体" w:cs="宋体"/>
                <w:sz w:val="24"/>
                <w:szCs w:val="24"/>
                <w:lang w:bidi="ne-NP"/>
              </w:rPr>
              <w:t>学员</w:t>
            </w:r>
            <w:r>
              <w:rPr>
                <w:rFonts w:hint="eastAsia" w:ascii="宋体" w:hAnsi="宋体" w:cs="宋体"/>
                <w:sz w:val="24"/>
                <w:szCs w:val="24"/>
                <w:lang w:val="es-AR" w:bidi="ne-NP"/>
              </w:rPr>
              <w:t>不同分数段人数、最高分、最低分、平均分、及格率、标准差等的统计数据和图表。教师可基于课程统计数据自定义编辑并导出课程成绩分析报告。</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2.学员管理</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为教师提供每个学员的学习统计分析，包括单个学员的学习进度统计分析（任务完成情况、视频观看时长情况、学习讨论数等）、章节学习进度统计分析、课程学习访问统计分析。</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4.讨论管理</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为教师提供每个学员的讨论统计数据，包括学员的发表讨论数据和回复讨论数据。教师可查看每个学员发表或回复讨论的详细内容。</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5.课程</w:t>
            </w:r>
            <w:r>
              <w:rPr>
                <w:rFonts w:hint="eastAsia" w:ascii="宋体" w:hAnsi="宋体" w:cs="宋体"/>
                <w:sz w:val="24"/>
                <w:szCs w:val="24"/>
                <w:lang w:bidi="ne-NP"/>
              </w:rPr>
              <w:t>与数字教材</w:t>
            </w:r>
            <w:r>
              <w:rPr>
                <w:rFonts w:hint="eastAsia" w:ascii="宋体" w:hAnsi="宋体" w:cs="宋体"/>
                <w:sz w:val="24"/>
                <w:szCs w:val="24"/>
                <w:lang w:val="es-AR" w:bidi="ne-NP"/>
              </w:rPr>
              <w:t>内容统计</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为教师呈现每个课程内容（视频、作业、图书等）的学员学习情况，包括任务点和非任务点的学员学习统计分析，统计按章节知识点统计全部任务数及平均完成数、视频总时长及完成观看视频时长、作业总数及完成作业数。</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6.作业统计</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为教师提供授课课程作业的统计分析，包括教师发布作业、学员作业情况、作业成绩等的统计分析数据。</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7.考试统计</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为教师提供授课课程考试的统计分析，包括教师创建试卷份数和试题数、发布考试提交数和批阅数、考试情况、考试成绩等的统计分析数据。</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8.</w:t>
            </w:r>
            <w:r>
              <w:rPr>
                <w:rFonts w:hint="eastAsia" w:ascii="宋体" w:hAnsi="宋体" w:cs="宋体"/>
                <w:sz w:val="24"/>
                <w:szCs w:val="24"/>
                <w:lang w:bidi="ne-NP"/>
              </w:rPr>
              <w:t>培训课程</w:t>
            </w:r>
            <w:r>
              <w:rPr>
                <w:rFonts w:hint="eastAsia" w:ascii="宋体" w:hAnsi="宋体" w:cs="宋体"/>
                <w:sz w:val="24"/>
                <w:szCs w:val="24"/>
                <w:lang w:val="es-AR" w:bidi="ne-NP"/>
              </w:rPr>
              <w:t>积分</w:t>
            </w:r>
          </w:p>
          <w:p>
            <w:pPr>
              <w:snapToGrid w:val="0"/>
              <w:spacing w:line="360" w:lineRule="auto"/>
              <w:rPr>
                <w:rFonts w:ascii="宋体" w:hAnsi="宋体" w:cs="宋体"/>
                <w:sz w:val="24"/>
                <w:szCs w:val="24"/>
                <w:lang w:val="es-AR" w:bidi="ne-NP"/>
              </w:rPr>
            </w:pPr>
            <w:r>
              <w:rPr>
                <w:rFonts w:hint="eastAsia" w:ascii="宋体" w:hAnsi="宋体" w:cs="宋体"/>
                <w:sz w:val="24"/>
                <w:szCs w:val="24"/>
                <w:lang w:val="es-AR" w:bidi="ne-NP"/>
              </w:rPr>
              <w:t>为教师提供基于</w:t>
            </w:r>
            <w:r>
              <w:rPr>
                <w:rFonts w:hint="eastAsia" w:ascii="宋体" w:hAnsi="宋体" w:cs="宋体"/>
                <w:sz w:val="24"/>
                <w:szCs w:val="24"/>
                <w:lang w:bidi="ne-NP"/>
              </w:rPr>
              <w:t>培训</w:t>
            </w:r>
            <w:r>
              <w:rPr>
                <w:rFonts w:hint="eastAsia" w:ascii="宋体" w:hAnsi="宋体" w:cs="宋体"/>
                <w:sz w:val="24"/>
                <w:szCs w:val="24"/>
                <w:lang w:val="es-AR" w:bidi="ne-NP"/>
              </w:rPr>
              <w:t>教学活动的学员学习积分情况，包括课堂积分区间分布情况、每个学员的课堂学习积分情况等。教师可导出授课课程的各个班级的教学活动数据和课堂积分数据。</w:t>
            </w:r>
          </w:p>
          <w:p>
            <w:pPr>
              <w:snapToGrid w:val="0"/>
              <w:spacing w:line="360" w:lineRule="auto"/>
              <w:rPr>
                <w:rFonts w:ascii="宋体" w:hAnsi="宋体" w:cs="宋体"/>
                <w:sz w:val="24"/>
                <w:szCs w:val="24"/>
                <w:lang w:val="es-AR" w:bidi="ne-NP"/>
              </w:rPr>
            </w:pPr>
            <w:r>
              <w:rPr>
                <w:rFonts w:hint="eastAsia" w:ascii="宋体" w:hAnsi="宋体" w:cs="宋体"/>
                <w:sz w:val="24"/>
                <w:szCs w:val="24"/>
                <w:lang w:bidi="ne-NP"/>
              </w:rPr>
              <w:t>9</w:t>
            </w:r>
            <w:r>
              <w:rPr>
                <w:rFonts w:hint="eastAsia" w:ascii="宋体" w:hAnsi="宋体" w:cs="宋体"/>
                <w:sz w:val="24"/>
                <w:szCs w:val="24"/>
                <w:lang w:val="es-AR" w:bidi="ne-NP"/>
              </w:rPr>
              <w:t>.课程评价</w:t>
            </w:r>
          </w:p>
          <w:p>
            <w:pPr>
              <w:snapToGrid w:val="0"/>
              <w:spacing w:line="360" w:lineRule="auto"/>
              <w:rPr>
                <w:rFonts w:ascii="宋体" w:hAnsi="宋体" w:cs="宋体"/>
                <w:sz w:val="24"/>
                <w:szCs w:val="24"/>
                <w:lang w:bidi="ne-NP"/>
              </w:rPr>
            </w:pPr>
            <w:r>
              <w:rPr>
                <w:rFonts w:hint="eastAsia" w:ascii="宋体" w:hAnsi="宋体" w:cs="宋体"/>
                <w:sz w:val="24"/>
                <w:szCs w:val="24"/>
                <w:lang w:val="es-AR" w:bidi="ne-NP"/>
              </w:rPr>
              <w:t>教师可以通过权重设置、积分设置与查看、考试的设置与发放，且系统自动对师生基于移动端开展的教学活动数据进行采集，帮助教师快速了解课程的教学情况和学员的学习情况，从而对学员进行合理的评价以及为课程的迭代优化提供科学依据。</w:t>
            </w:r>
          </w:p>
        </w:tc>
      </w:tr>
      <w:bookmarkEnd w:id="0"/>
    </w:tbl>
    <w:p/>
    <w:p>
      <w:pPr>
        <w:rPr>
          <w:rFonts w:ascii="仿宋" w:hAnsi="仿宋" w:eastAsia="仿宋" w:cs="仿宋"/>
          <w:szCs w:val="28"/>
        </w:rPr>
      </w:pPr>
      <w:r>
        <w:rPr>
          <w:rFonts w:hint="eastAsia" w:ascii="仿宋" w:hAnsi="仿宋" w:eastAsia="仿宋" w:cs="仿宋"/>
          <w:szCs w:val="28"/>
        </w:rPr>
        <w:br w:type="page"/>
      </w:r>
    </w:p>
    <w:p>
      <w:pPr>
        <w:pStyle w:val="4"/>
        <w:pageBreakBefore w:val="0"/>
        <w:widowControl w:val="0"/>
        <w:kinsoku/>
        <w:wordWrap/>
        <w:overflowPunct/>
        <w:topLinePunct w:val="0"/>
        <w:autoSpaceDE/>
        <w:autoSpaceDN/>
        <w:bidi w:val="0"/>
        <w:adjustRightInd/>
        <w:snapToGrid w:val="0"/>
        <w:spacing w:before="0" w:after="0" w:line="660" w:lineRule="exac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附件二</w:t>
      </w:r>
    </w:p>
    <w:p>
      <w:pPr>
        <w:pStyle w:val="4"/>
        <w:pageBreakBefore w:val="0"/>
        <w:widowControl w:val="0"/>
        <w:kinsoku/>
        <w:wordWrap/>
        <w:overflowPunct/>
        <w:topLinePunct w:val="0"/>
        <w:autoSpaceDE/>
        <w:autoSpaceDN/>
        <w:bidi w:val="0"/>
        <w:adjustRightInd/>
        <w:snapToGrid w:val="0"/>
        <w:spacing w:before="0" w:after="0" w:line="660" w:lineRule="exact"/>
        <w:jc w:val="center"/>
        <w:textAlignment w:val="auto"/>
        <w:rPr>
          <w:rFonts w:hint="eastAsia" w:ascii="方正小标宋_GBK" w:hAnsi="方正小标宋_GBK" w:eastAsia="方正小标宋_GBK" w:cs="方正小标宋_GBK"/>
          <w:b w:val="0"/>
          <w:color w:val="111111"/>
          <w:kern w:val="0"/>
          <w:sz w:val="44"/>
          <w:szCs w:val="44"/>
          <w:lang w:val="en-US" w:eastAsia="zh-CN" w:bidi="ar-SA"/>
        </w:rPr>
      </w:pPr>
      <w:r>
        <w:rPr>
          <w:rFonts w:hint="eastAsia" w:ascii="方正小标宋_GBK" w:hAnsi="方正小标宋_GBK" w:eastAsia="方正小标宋_GBK" w:cs="方正小标宋_GBK"/>
          <w:b w:val="0"/>
          <w:color w:val="111111"/>
          <w:kern w:val="0"/>
          <w:sz w:val="44"/>
          <w:szCs w:val="44"/>
          <w:lang w:val="en-US" w:eastAsia="zh-CN" w:bidi="ar-SA"/>
        </w:rPr>
        <w:t>评审标</w:t>
      </w:r>
      <w:r>
        <w:rPr>
          <w:rFonts w:hint="eastAsia" w:ascii="方正小标宋_GBK" w:hAnsi="方正小标宋_GBK" w:eastAsia="方正小标宋_GBK" w:cs="方正小标宋_GBK"/>
          <w:b w:val="0"/>
          <w:color w:val="111111"/>
          <w:kern w:val="0"/>
          <w:sz w:val="44"/>
          <w:szCs w:val="44"/>
          <w:lang w:val="en-US" w:eastAsia="zh-CN" w:bidi="ar-SA"/>
        </w:rPr>
        <w:t>准</w:t>
      </w:r>
    </w:p>
    <w:p>
      <w:pPr>
        <w:snapToGrid w:val="0"/>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本项目采用综合评分法。评标委员会将按照招标文件的有关规定和有关法律法规的规定，本着公平、公正、科学、择优的原则，对初步审查合格的投标进行以下各方面的综合评议。</w:t>
      </w:r>
    </w:p>
    <w:tbl>
      <w:tblPr>
        <w:tblStyle w:val="10"/>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691"/>
        <w:gridCol w:w="833"/>
        <w:gridCol w:w="5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80" w:type="dxa"/>
            <w:gridSpan w:val="2"/>
            <w:vAlign w:val="center"/>
          </w:tcPr>
          <w:p>
            <w:pPr>
              <w:adjustRightInd w:val="0"/>
              <w:spacing w:line="360" w:lineRule="auto"/>
              <w:jc w:val="center"/>
              <w:textAlignment w:val="baseline"/>
              <w:rPr>
                <w:rFonts w:ascii="微软雅黑" w:hAnsi="微软雅黑" w:eastAsia="微软雅黑"/>
                <w:szCs w:val="21"/>
              </w:rPr>
            </w:pPr>
            <w:bookmarkStart w:id="3" w:name="_Toc12644"/>
            <w:bookmarkEnd w:id="3"/>
            <w:bookmarkStart w:id="4" w:name="_Toc29113"/>
            <w:bookmarkEnd w:id="4"/>
            <w:bookmarkStart w:id="5" w:name="_Toc65660352"/>
            <w:bookmarkEnd w:id="5"/>
            <w:r>
              <w:rPr>
                <w:rFonts w:hint="eastAsia" w:ascii="微软雅黑" w:hAnsi="微软雅黑" w:eastAsia="微软雅黑"/>
                <w:szCs w:val="21"/>
              </w:rPr>
              <w:t>评价因素</w:t>
            </w:r>
          </w:p>
        </w:tc>
        <w:tc>
          <w:tcPr>
            <w:tcW w:w="833" w:type="dxa"/>
            <w:vAlign w:val="center"/>
          </w:tcPr>
          <w:p>
            <w:pPr>
              <w:adjustRightInd w:val="0"/>
              <w:spacing w:line="360" w:lineRule="auto"/>
              <w:jc w:val="center"/>
              <w:textAlignment w:val="baseline"/>
              <w:rPr>
                <w:rFonts w:ascii="微软雅黑" w:hAnsi="微软雅黑" w:eastAsia="微软雅黑"/>
                <w:szCs w:val="21"/>
              </w:rPr>
            </w:pPr>
            <w:r>
              <w:rPr>
                <w:rFonts w:hint="eastAsia" w:ascii="微软雅黑" w:hAnsi="微软雅黑" w:eastAsia="微软雅黑"/>
                <w:szCs w:val="21"/>
              </w:rPr>
              <w:t>分值</w:t>
            </w:r>
          </w:p>
        </w:tc>
        <w:tc>
          <w:tcPr>
            <w:tcW w:w="5999" w:type="dxa"/>
            <w:vAlign w:val="center"/>
          </w:tcPr>
          <w:p>
            <w:pPr>
              <w:adjustRightInd w:val="0"/>
              <w:spacing w:line="360" w:lineRule="auto"/>
              <w:jc w:val="center"/>
              <w:textAlignment w:val="baseline"/>
              <w:rPr>
                <w:rFonts w:ascii="微软雅黑" w:hAnsi="微软雅黑" w:eastAsia="微软雅黑"/>
                <w:szCs w:val="21"/>
              </w:rPr>
            </w:pPr>
            <w:r>
              <w:rPr>
                <w:rFonts w:hint="eastAsia" w:ascii="微软雅黑" w:hAnsi="微软雅黑" w:eastAsia="微软雅黑"/>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89" w:type="dxa"/>
            <w:vAlign w:val="center"/>
          </w:tcPr>
          <w:p>
            <w:pPr>
              <w:adjustRightInd w:val="0"/>
              <w:spacing w:line="360" w:lineRule="auto"/>
              <w:jc w:val="center"/>
              <w:textAlignment w:val="baseline"/>
              <w:rPr>
                <w:rFonts w:ascii="仿宋" w:hAnsi="仿宋" w:eastAsia="仿宋" w:cs="仿宋"/>
                <w:b/>
                <w:bCs/>
                <w:sz w:val="24"/>
              </w:rPr>
            </w:pPr>
            <w:r>
              <w:rPr>
                <w:rFonts w:hint="eastAsia" w:ascii="仿宋" w:hAnsi="仿宋" w:eastAsia="仿宋" w:cs="仿宋"/>
                <w:b/>
                <w:bCs/>
                <w:sz w:val="24"/>
              </w:rPr>
              <w:t>价格</w:t>
            </w:r>
          </w:p>
          <w:p>
            <w:pPr>
              <w:adjustRightInd w:val="0"/>
              <w:spacing w:line="360" w:lineRule="auto"/>
              <w:jc w:val="center"/>
              <w:textAlignment w:val="baseline"/>
              <w:rPr>
                <w:rFonts w:ascii="仿宋" w:hAnsi="仿宋" w:eastAsia="仿宋" w:cs="仿宋"/>
                <w:b/>
                <w:bCs/>
                <w:sz w:val="24"/>
              </w:rPr>
            </w:pPr>
            <w:r>
              <w:rPr>
                <w:rFonts w:hint="eastAsia" w:ascii="仿宋" w:hAnsi="仿宋" w:eastAsia="仿宋" w:cs="仿宋"/>
                <w:b/>
                <w:bCs/>
                <w:sz w:val="24"/>
              </w:rPr>
              <w:t>部分</w:t>
            </w:r>
          </w:p>
          <w:p>
            <w:pPr>
              <w:adjustRightInd w:val="0"/>
              <w:spacing w:line="360" w:lineRule="auto"/>
              <w:jc w:val="center"/>
              <w:textAlignment w:val="baseline"/>
              <w:rPr>
                <w:rFonts w:ascii="仿宋" w:hAnsi="仿宋" w:eastAsia="仿宋" w:cs="仿宋"/>
                <w:b/>
                <w:bCs/>
                <w:sz w:val="24"/>
              </w:rPr>
            </w:pPr>
            <w:r>
              <w:rPr>
                <w:rFonts w:hint="eastAsia" w:ascii="仿宋" w:hAnsi="仿宋" w:eastAsia="仿宋" w:cs="仿宋"/>
                <w:b/>
                <w:bCs/>
                <w:sz w:val="24"/>
              </w:rPr>
              <w:t>20分</w:t>
            </w:r>
          </w:p>
        </w:tc>
        <w:tc>
          <w:tcPr>
            <w:tcW w:w="1691" w:type="dxa"/>
            <w:vAlign w:val="center"/>
          </w:tcPr>
          <w:p>
            <w:pPr>
              <w:adjustRightInd w:val="0"/>
              <w:spacing w:line="360" w:lineRule="auto"/>
              <w:jc w:val="center"/>
              <w:textAlignment w:val="baseline"/>
              <w:rPr>
                <w:rFonts w:ascii="仿宋" w:hAnsi="仿宋" w:eastAsia="仿宋" w:cs="仿宋"/>
                <w:b/>
                <w:bCs/>
                <w:sz w:val="24"/>
                <w:szCs w:val="24"/>
              </w:rPr>
            </w:pPr>
            <w:r>
              <w:rPr>
                <w:rFonts w:hint="eastAsia" w:ascii="仿宋" w:hAnsi="仿宋" w:eastAsia="仿宋" w:cs="仿宋"/>
                <w:b/>
                <w:bCs/>
                <w:sz w:val="24"/>
                <w:szCs w:val="24"/>
              </w:rPr>
              <w:t>商务报价</w:t>
            </w:r>
          </w:p>
        </w:tc>
        <w:tc>
          <w:tcPr>
            <w:tcW w:w="833"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20</w:t>
            </w:r>
          </w:p>
        </w:tc>
        <w:tc>
          <w:tcPr>
            <w:tcW w:w="5999"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lang w:val="zh-CN"/>
              </w:rPr>
              <w:t>以本次投标报价</w:t>
            </w:r>
            <w:r>
              <w:rPr>
                <w:rFonts w:hint="eastAsia" w:ascii="仿宋" w:hAnsi="仿宋" w:eastAsia="仿宋" w:cs="仿宋"/>
                <w:sz w:val="24"/>
                <w:szCs w:val="24"/>
              </w:rPr>
              <w:t>最低值</w:t>
            </w:r>
            <w:r>
              <w:rPr>
                <w:rFonts w:hint="eastAsia" w:ascii="仿宋" w:hAnsi="仿宋" w:eastAsia="仿宋" w:cs="仿宋"/>
                <w:sz w:val="24"/>
                <w:szCs w:val="24"/>
                <w:lang w:val="zh-CN"/>
              </w:rPr>
              <w:t>为基准价，各投标人报价以评标基准价为最优得分，每高于基准价</w:t>
            </w:r>
            <w:r>
              <w:rPr>
                <w:rFonts w:hint="eastAsia" w:ascii="仿宋" w:hAnsi="仿宋" w:eastAsia="仿宋" w:cs="仿宋"/>
                <w:sz w:val="24"/>
                <w:szCs w:val="24"/>
              </w:rPr>
              <w:t>2</w:t>
            </w:r>
            <w:r>
              <w:rPr>
                <w:rFonts w:hint="eastAsia" w:ascii="仿宋" w:hAnsi="仿宋" w:eastAsia="仿宋" w:cs="仿宋"/>
                <w:sz w:val="24"/>
                <w:szCs w:val="24"/>
                <w:lang w:val="zh-CN"/>
              </w:rPr>
              <w:t>％扣1分； 不足</w:t>
            </w:r>
            <w:r>
              <w:rPr>
                <w:rFonts w:hint="eastAsia" w:ascii="仿宋" w:hAnsi="仿宋" w:eastAsia="仿宋" w:cs="仿宋"/>
                <w:sz w:val="24"/>
                <w:szCs w:val="24"/>
              </w:rPr>
              <w:t>2</w:t>
            </w:r>
            <w:r>
              <w:rPr>
                <w:rFonts w:hint="eastAsia" w:ascii="仿宋" w:hAnsi="仿宋" w:eastAsia="仿宋" w:cs="仿宋"/>
                <w:sz w:val="24"/>
                <w:szCs w:val="24"/>
                <w:lang w:val="zh-CN"/>
              </w:rPr>
              <w:t>％部分</w:t>
            </w:r>
            <w:r>
              <w:rPr>
                <w:rFonts w:hint="eastAsia" w:ascii="仿宋" w:hAnsi="仿宋" w:eastAsia="仿宋" w:cs="仿宋"/>
                <w:sz w:val="24"/>
                <w:szCs w:val="24"/>
              </w:rPr>
              <w:t>不扣分</w:t>
            </w:r>
            <w:r>
              <w:rPr>
                <w:rFonts w:hint="eastAsia" w:ascii="仿宋" w:hAnsi="仿宋" w:eastAsia="仿宋" w:cs="仿宋"/>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89" w:type="dxa"/>
            <w:vMerge w:val="restart"/>
            <w:vAlign w:val="center"/>
          </w:tcPr>
          <w:p>
            <w:pPr>
              <w:adjustRightInd w:val="0"/>
              <w:spacing w:line="360" w:lineRule="auto"/>
              <w:jc w:val="center"/>
              <w:textAlignment w:val="baseline"/>
              <w:rPr>
                <w:rFonts w:ascii="仿宋" w:hAnsi="仿宋" w:eastAsia="仿宋" w:cs="仿宋"/>
                <w:b/>
                <w:bCs/>
                <w:sz w:val="24"/>
              </w:rPr>
            </w:pPr>
            <w:r>
              <w:rPr>
                <w:rFonts w:hint="eastAsia" w:ascii="仿宋" w:hAnsi="仿宋" w:eastAsia="仿宋" w:cs="仿宋"/>
                <w:b/>
                <w:bCs/>
                <w:sz w:val="24"/>
              </w:rPr>
              <w:t>技术</w:t>
            </w:r>
          </w:p>
          <w:p>
            <w:pPr>
              <w:adjustRightInd w:val="0"/>
              <w:spacing w:line="360" w:lineRule="auto"/>
              <w:jc w:val="center"/>
              <w:textAlignment w:val="baseline"/>
              <w:rPr>
                <w:rFonts w:ascii="仿宋" w:hAnsi="仿宋" w:eastAsia="仿宋" w:cs="仿宋"/>
                <w:b/>
                <w:bCs/>
                <w:sz w:val="24"/>
              </w:rPr>
            </w:pPr>
            <w:r>
              <w:rPr>
                <w:rFonts w:hint="eastAsia" w:ascii="仿宋" w:hAnsi="仿宋" w:eastAsia="仿宋" w:cs="仿宋"/>
                <w:b/>
                <w:bCs/>
                <w:sz w:val="24"/>
              </w:rPr>
              <w:t>部分</w:t>
            </w:r>
          </w:p>
          <w:p>
            <w:pPr>
              <w:adjustRightInd w:val="0"/>
              <w:spacing w:line="360" w:lineRule="auto"/>
              <w:jc w:val="center"/>
              <w:textAlignment w:val="baseline"/>
              <w:rPr>
                <w:rFonts w:ascii="仿宋" w:hAnsi="仿宋" w:eastAsia="仿宋" w:cs="仿宋"/>
                <w:b/>
                <w:bCs/>
                <w:sz w:val="24"/>
              </w:rPr>
            </w:pPr>
            <w:r>
              <w:rPr>
                <w:rFonts w:hint="eastAsia" w:ascii="仿宋" w:hAnsi="仿宋" w:eastAsia="仿宋" w:cs="仿宋"/>
                <w:b/>
                <w:bCs/>
                <w:sz w:val="24"/>
              </w:rPr>
              <w:t>40分</w:t>
            </w:r>
          </w:p>
        </w:tc>
        <w:tc>
          <w:tcPr>
            <w:tcW w:w="1691" w:type="dxa"/>
            <w:vAlign w:val="center"/>
          </w:tcPr>
          <w:p>
            <w:pPr>
              <w:adjustRightInd w:val="0"/>
              <w:spacing w:line="360" w:lineRule="auto"/>
              <w:jc w:val="center"/>
              <w:textAlignment w:val="baseline"/>
              <w:rPr>
                <w:rFonts w:ascii="仿宋" w:hAnsi="仿宋" w:eastAsia="仿宋" w:cs="仿宋"/>
                <w:b/>
                <w:bCs/>
                <w:sz w:val="24"/>
                <w:szCs w:val="24"/>
              </w:rPr>
            </w:pPr>
            <w:r>
              <w:rPr>
                <w:rFonts w:hint="eastAsia" w:ascii="仿宋" w:hAnsi="仿宋" w:eastAsia="仿宋" w:cs="仿宋"/>
                <w:b/>
                <w:bCs/>
                <w:sz w:val="24"/>
                <w:szCs w:val="24"/>
              </w:rPr>
              <w:t>在产品的技术参数中，对标 (★号）条款的响应程度进行评审</w:t>
            </w:r>
          </w:p>
        </w:tc>
        <w:tc>
          <w:tcPr>
            <w:tcW w:w="833"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30</w:t>
            </w:r>
          </w:p>
        </w:tc>
        <w:tc>
          <w:tcPr>
            <w:tcW w:w="5999" w:type="dxa"/>
            <w:tcBorders>
              <w:bottom w:val="single" w:color="auto" w:sz="4" w:space="0"/>
            </w:tcBorders>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横向对比有效投标人所投产品带和“★”条款的技术规格、参数指标，结合投标人产品材料的提供情况进行评比。</w:t>
            </w:r>
          </w:p>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每负偏离“★”条款的，每个扣2分，扣完为止。</w:t>
            </w:r>
          </w:p>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非“★”条款每个不满足者扣1分，扣完为止。</w:t>
            </w:r>
          </w:p>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提供虚假参数及证明文件者，取消投标资格，中标后取消中标资格。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1489" w:type="dxa"/>
            <w:vMerge w:val="continue"/>
            <w:vAlign w:val="center"/>
          </w:tcPr>
          <w:p>
            <w:pPr>
              <w:adjustRightInd w:val="0"/>
              <w:spacing w:line="360" w:lineRule="auto"/>
              <w:jc w:val="center"/>
              <w:textAlignment w:val="baseline"/>
              <w:rPr>
                <w:rFonts w:ascii="仿宋" w:hAnsi="仿宋" w:eastAsia="仿宋" w:cs="仿宋"/>
                <w:b/>
                <w:bCs/>
                <w:sz w:val="24"/>
                <w:szCs w:val="18"/>
              </w:rPr>
            </w:pPr>
          </w:p>
        </w:tc>
        <w:tc>
          <w:tcPr>
            <w:tcW w:w="1691" w:type="dxa"/>
            <w:vAlign w:val="center"/>
          </w:tcPr>
          <w:p>
            <w:pPr>
              <w:adjustRightInd w:val="0"/>
              <w:spacing w:line="360" w:lineRule="auto"/>
              <w:textAlignment w:val="baseline"/>
              <w:rPr>
                <w:rFonts w:ascii="仿宋" w:hAnsi="仿宋" w:eastAsia="仿宋" w:cs="仿宋"/>
                <w:b/>
                <w:bCs/>
                <w:sz w:val="24"/>
                <w:szCs w:val="24"/>
              </w:rPr>
            </w:pPr>
            <w:r>
              <w:rPr>
                <w:rFonts w:hint="eastAsia" w:ascii="仿宋" w:hAnsi="仿宋" w:eastAsia="仿宋" w:cs="仿宋"/>
                <w:b/>
                <w:bCs/>
                <w:sz w:val="24"/>
                <w:szCs w:val="24"/>
              </w:rPr>
              <w:t>服务保障方案</w:t>
            </w:r>
          </w:p>
        </w:tc>
        <w:tc>
          <w:tcPr>
            <w:tcW w:w="833"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10</w:t>
            </w:r>
          </w:p>
        </w:tc>
        <w:tc>
          <w:tcPr>
            <w:tcW w:w="5999"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服务保障方案：</w:t>
            </w:r>
          </w:p>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供应商根据本项目实际，制作服务保障方案，包括但不仅限于如下内容：</w:t>
            </w:r>
          </w:p>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培训团队、培训计划及目标和培训课程内容，保证培训成效的措施等制作相关方案。</w:t>
            </w:r>
          </w:p>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服务保障方案非常完整、非常科学、可行性强的得10分，服务保障方案较完整、较科学、可行性较强的得6分，服务保障方案满足基本要求的得3分，服务保障方案不能满足采购人要求或未提供的不得分。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89" w:type="dxa"/>
            <w:vMerge w:val="restart"/>
            <w:vAlign w:val="center"/>
          </w:tcPr>
          <w:p>
            <w:pPr>
              <w:adjustRightInd w:val="0"/>
              <w:spacing w:line="360" w:lineRule="auto"/>
              <w:jc w:val="center"/>
              <w:textAlignment w:val="baseline"/>
              <w:rPr>
                <w:rFonts w:ascii="仿宋" w:hAnsi="仿宋" w:eastAsia="仿宋" w:cs="仿宋"/>
                <w:b/>
                <w:bCs/>
                <w:sz w:val="24"/>
              </w:rPr>
            </w:pPr>
            <w:r>
              <w:rPr>
                <w:rFonts w:hint="eastAsia" w:ascii="仿宋" w:hAnsi="仿宋" w:eastAsia="仿宋" w:cs="仿宋"/>
                <w:b/>
                <w:bCs/>
                <w:sz w:val="24"/>
              </w:rPr>
              <w:t>商务</w:t>
            </w:r>
          </w:p>
          <w:p>
            <w:pPr>
              <w:adjustRightInd w:val="0"/>
              <w:spacing w:line="360" w:lineRule="auto"/>
              <w:jc w:val="center"/>
              <w:textAlignment w:val="baseline"/>
              <w:rPr>
                <w:rFonts w:ascii="仿宋" w:hAnsi="仿宋" w:eastAsia="仿宋" w:cs="仿宋"/>
                <w:b/>
                <w:bCs/>
                <w:sz w:val="24"/>
              </w:rPr>
            </w:pPr>
            <w:r>
              <w:rPr>
                <w:rFonts w:hint="eastAsia" w:ascii="仿宋" w:hAnsi="仿宋" w:eastAsia="仿宋" w:cs="仿宋"/>
                <w:b/>
                <w:bCs/>
                <w:sz w:val="24"/>
              </w:rPr>
              <w:t>部分</w:t>
            </w:r>
          </w:p>
          <w:p>
            <w:pPr>
              <w:adjustRightInd w:val="0"/>
              <w:spacing w:line="360" w:lineRule="auto"/>
              <w:jc w:val="center"/>
              <w:textAlignment w:val="baseline"/>
              <w:rPr>
                <w:rFonts w:ascii="仿宋" w:hAnsi="仿宋" w:eastAsia="仿宋" w:cs="仿宋"/>
                <w:b/>
                <w:bCs/>
                <w:sz w:val="24"/>
              </w:rPr>
            </w:pPr>
            <w:r>
              <w:rPr>
                <w:rFonts w:hint="eastAsia" w:ascii="仿宋" w:hAnsi="仿宋" w:eastAsia="仿宋" w:cs="仿宋"/>
                <w:b/>
                <w:bCs/>
                <w:sz w:val="24"/>
              </w:rPr>
              <w:t>40分</w:t>
            </w:r>
          </w:p>
        </w:tc>
        <w:tc>
          <w:tcPr>
            <w:tcW w:w="1691" w:type="dxa"/>
            <w:vAlign w:val="center"/>
          </w:tcPr>
          <w:p>
            <w:pPr>
              <w:adjustRightInd w:val="0"/>
              <w:spacing w:line="360" w:lineRule="auto"/>
              <w:jc w:val="center"/>
              <w:textAlignment w:val="baseline"/>
              <w:rPr>
                <w:rFonts w:ascii="仿宋" w:hAnsi="仿宋" w:eastAsia="仿宋" w:cs="仿宋"/>
                <w:b/>
                <w:bCs/>
                <w:sz w:val="24"/>
                <w:szCs w:val="24"/>
              </w:rPr>
            </w:pPr>
            <w:r>
              <w:rPr>
                <w:rFonts w:hint="eastAsia" w:ascii="仿宋" w:hAnsi="仿宋" w:eastAsia="仿宋" w:cs="仿宋"/>
                <w:b/>
                <w:bCs/>
                <w:sz w:val="24"/>
                <w:szCs w:val="24"/>
              </w:rPr>
              <w:t>类似业绩</w:t>
            </w:r>
          </w:p>
        </w:tc>
        <w:tc>
          <w:tcPr>
            <w:tcW w:w="833"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6</w:t>
            </w:r>
          </w:p>
        </w:tc>
        <w:tc>
          <w:tcPr>
            <w:tcW w:w="5999"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1.提供近三年已成功出版的数字化教材案例，每提供一个得一分，最多得3分（提供合同关键页复印件并加盖公章，原件备查）。</w:t>
            </w:r>
          </w:p>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2.提供近三年实施的培训平台案例，每提供一个得一分，最多得3分（提供合同关键页复印件并加盖公章，原件备查）。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489" w:type="dxa"/>
            <w:vMerge w:val="continue"/>
            <w:vAlign w:val="center"/>
          </w:tcPr>
          <w:p>
            <w:pPr>
              <w:adjustRightInd w:val="0"/>
              <w:spacing w:line="360" w:lineRule="auto"/>
              <w:jc w:val="center"/>
              <w:textAlignment w:val="baseline"/>
              <w:rPr>
                <w:rFonts w:ascii="仿宋" w:hAnsi="仿宋" w:eastAsia="仿宋" w:cs="仿宋"/>
                <w:b/>
                <w:bCs/>
                <w:szCs w:val="21"/>
              </w:rPr>
            </w:pPr>
          </w:p>
        </w:tc>
        <w:tc>
          <w:tcPr>
            <w:tcW w:w="1691" w:type="dxa"/>
            <w:vAlign w:val="center"/>
          </w:tcPr>
          <w:p>
            <w:pPr>
              <w:adjustRightInd w:val="0"/>
              <w:spacing w:line="360" w:lineRule="auto"/>
              <w:jc w:val="center"/>
              <w:textAlignment w:val="baseline"/>
              <w:rPr>
                <w:rFonts w:ascii="仿宋" w:hAnsi="仿宋" w:eastAsia="仿宋" w:cs="仿宋"/>
                <w:b/>
                <w:bCs/>
                <w:sz w:val="24"/>
                <w:szCs w:val="24"/>
              </w:rPr>
            </w:pPr>
            <w:r>
              <w:rPr>
                <w:rFonts w:hint="eastAsia" w:ascii="仿宋" w:hAnsi="仿宋" w:eastAsia="仿宋" w:cs="仿宋"/>
                <w:b/>
                <w:bCs/>
                <w:color w:val="000000" w:themeColor="text1"/>
                <w:sz w:val="24"/>
                <w14:textFill>
                  <w14:solidFill>
                    <w14:schemeClr w14:val="tx1"/>
                  </w14:solidFill>
                </w14:textFill>
              </w:rPr>
              <w:t>合作出版方</w:t>
            </w:r>
          </w:p>
        </w:tc>
        <w:tc>
          <w:tcPr>
            <w:tcW w:w="833"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6</w:t>
            </w:r>
          </w:p>
        </w:tc>
        <w:tc>
          <w:tcPr>
            <w:tcW w:w="5999"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提供投标人与出版社的出版合作协议或合作证明，每提供一份合作协议或合作证明得1分，本项最高6分。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489" w:type="dxa"/>
            <w:vMerge w:val="continue"/>
            <w:vAlign w:val="center"/>
          </w:tcPr>
          <w:p>
            <w:pPr>
              <w:adjustRightInd w:val="0"/>
              <w:spacing w:line="360" w:lineRule="auto"/>
              <w:jc w:val="center"/>
              <w:textAlignment w:val="baseline"/>
              <w:rPr>
                <w:rFonts w:ascii="仿宋" w:hAnsi="仿宋" w:eastAsia="仿宋" w:cs="仿宋"/>
                <w:b/>
                <w:bCs/>
                <w:szCs w:val="21"/>
              </w:rPr>
            </w:pPr>
          </w:p>
        </w:tc>
        <w:tc>
          <w:tcPr>
            <w:tcW w:w="1691" w:type="dxa"/>
            <w:vMerge w:val="restart"/>
            <w:vAlign w:val="center"/>
          </w:tcPr>
          <w:p>
            <w:pPr>
              <w:adjustRightInd w:val="0"/>
              <w:spacing w:line="360" w:lineRule="auto"/>
              <w:jc w:val="center"/>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sz w:val="24"/>
                <w:szCs w:val="24"/>
              </w:rPr>
              <w:t>服务保障力</w:t>
            </w:r>
          </w:p>
        </w:tc>
        <w:tc>
          <w:tcPr>
            <w:tcW w:w="833"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10</w:t>
            </w:r>
          </w:p>
        </w:tc>
        <w:tc>
          <w:tcPr>
            <w:tcW w:w="5999" w:type="dxa"/>
            <w:vAlign w:val="center"/>
          </w:tcPr>
          <w:p>
            <w:pPr>
              <w:spacing w:line="312" w:lineRule="auto"/>
              <w:ind w:firstLine="240" w:firstLineChars="100"/>
              <w:rPr>
                <w:rFonts w:ascii="仿宋" w:hAnsi="仿宋" w:eastAsia="仿宋" w:cs="仿宋"/>
                <w:sz w:val="24"/>
                <w:szCs w:val="24"/>
                <w:lang w:val="zh-TW" w:eastAsia="zh-TW"/>
              </w:rPr>
            </w:pPr>
            <w:r>
              <w:rPr>
                <w:rFonts w:hint="eastAsia" w:ascii="仿宋" w:hAnsi="仿宋" w:eastAsia="仿宋" w:cs="仿宋"/>
                <w:sz w:val="24"/>
                <w:szCs w:val="24"/>
                <w:lang w:val="zh-TW" w:eastAsia="zh-TW"/>
              </w:rPr>
              <w:t>1.供应商通过ISO9001系列质量管理体系认证，且在有效期内的，得</w:t>
            </w:r>
            <w:r>
              <w:rPr>
                <w:rFonts w:hint="eastAsia" w:ascii="仿宋" w:hAnsi="仿宋" w:eastAsia="仿宋" w:cs="仿宋"/>
                <w:sz w:val="24"/>
                <w:szCs w:val="24"/>
              </w:rPr>
              <w:t>2</w:t>
            </w:r>
            <w:r>
              <w:rPr>
                <w:rFonts w:hint="eastAsia" w:ascii="仿宋" w:hAnsi="仿宋" w:eastAsia="仿宋" w:cs="仿宋"/>
                <w:sz w:val="24"/>
                <w:szCs w:val="24"/>
                <w:lang w:val="zh-TW" w:eastAsia="zh-TW"/>
              </w:rPr>
              <w:t>分；未提供或不在有效期内的，得0分。</w:t>
            </w:r>
          </w:p>
          <w:p>
            <w:pPr>
              <w:spacing w:line="312" w:lineRule="auto"/>
              <w:ind w:firstLine="240" w:firstLineChars="100"/>
              <w:rPr>
                <w:rFonts w:ascii="仿宋" w:hAnsi="仿宋" w:eastAsia="仿宋" w:cs="仿宋"/>
                <w:sz w:val="24"/>
                <w:szCs w:val="24"/>
                <w:lang w:val="zh-TW" w:eastAsia="zh-TW"/>
              </w:rPr>
            </w:pPr>
            <w:r>
              <w:rPr>
                <w:rFonts w:hint="eastAsia" w:ascii="仿宋" w:hAnsi="仿宋" w:eastAsia="仿宋" w:cs="仿宋"/>
                <w:sz w:val="24"/>
                <w:szCs w:val="24"/>
                <w:lang w:val="zh-TW" w:eastAsia="zh-TW"/>
              </w:rPr>
              <w:t>2.供应商通过ISO20000信息技术服务管理体系认证，且在有效期内的，得</w:t>
            </w:r>
            <w:r>
              <w:rPr>
                <w:rFonts w:hint="eastAsia" w:ascii="仿宋" w:hAnsi="仿宋" w:eastAsia="仿宋" w:cs="仿宋"/>
                <w:sz w:val="24"/>
                <w:szCs w:val="24"/>
              </w:rPr>
              <w:t>2</w:t>
            </w:r>
            <w:r>
              <w:rPr>
                <w:rFonts w:hint="eastAsia" w:ascii="仿宋" w:hAnsi="仿宋" w:eastAsia="仿宋" w:cs="仿宋"/>
                <w:sz w:val="24"/>
                <w:szCs w:val="24"/>
                <w:lang w:val="zh-TW" w:eastAsia="zh-TW"/>
              </w:rPr>
              <w:t>分；未提供或不在有效期内的，得0分。</w:t>
            </w:r>
          </w:p>
          <w:p>
            <w:pPr>
              <w:spacing w:line="312" w:lineRule="auto"/>
              <w:ind w:firstLine="240" w:firstLineChars="100"/>
              <w:rPr>
                <w:rFonts w:ascii="仿宋" w:hAnsi="仿宋" w:eastAsia="仿宋" w:cs="仿宋"/>
                <w:sz w:val="24"/>
                <w:szCs w:val="24"/>
                <w:lang w:val="zh-TW" w:eastAsia="zh-TW"/>
              </w:rPr>
            </w:pPr>
            <w:r>
              <w:rPr>
                <w:rFonts w:hint="eastAsia" w:ascii="仿宋" w:hAnsi="仿宋" w:eastAsia="仿宋" w:cs="仿宋"/>
                <w:sz w:val="24"/>
                <w:szCs w:val="24"/>
                <w:lang w:val="zh-TW" w:eastAsia="zh-TW"/>
              </w:rPr>
              <w:t>3.供应商通过ISO27001信息安全管理体系认证，且在有效期内的，得</w:t>
            </w:r>
            <w:r>
              <w:rPr>
                <w:rFonts w:hint="eastAsia" w:ascii="仿宋" w:hAnsi="仿宋" w:eastAsia="仿宋" w:cs="仿宋"/>
                <w:sz w:val="24"/>
                <w:szCs w:val="24"/>
              </w:rPr>
              <w:t>2</w:t>
            </w:r>
            <w:r>
              <w:rPr>
                <w:rFonts w:hint="eastAsia" w:ascii="仿宋" w:hAnsi="仿宋" w:eastAsia="仿宋" w:cs="仿宋"/>
                <w:sz w:val="24"/>
                <w:szCs w:val="24"/>
                <w:lang w:val="zh-TW" w:eastAsia="zh-TW"/>
              </w:rPr>
              <w:t>分；未提供或不在有效期内的，得0分。</w:t>
            </w:r>
          </w:p>
          <w:p>
            <w:pPr>
              <w:spacing w:line="312" w:lineRule="auto"/>
              <w:ind w:firstLine="240" w:firstLineChars="100"/>
              <w:rPr>
                <w:rFonts w:ascii="仿宋" w:hAnsi="仿宋" w:eastAsia="仿宋" w:cs="仿宋"/>
                <w:sz w:val="24"/>
                <w:szCs w:val="24"/>
                <w:lang w:val="zh-TW" w:eastAsia="zh-TW"/>
              </w:rPr>
            </w:pPr>
            <w:r>
              <w:rPr>
                <w:rFonts w:hint="eastAsia" w:ascii="仿宋" w:hAnsi="仿宋" w:eastAsia="仿宋" w:cs="仿宋"/>
                <w:sz w:val="24"/>
                <w:szCs w:val="24"/>
                <w:lang w:val="zh-TW" w:eastAsia="zh-TW"/>
              </w:rPr>
              <w:t>4.供应商通过ISO14001环境管理体系认证，且在有效期内的，得</w:t>
            </w:r>
            <w:r>
              <w:rPr>
                <w:rFonts w:hint="eastAsia" w:ascii="仿宋" w:hAnsi="仿宋" w:eastAsia="仿宋" w:cs="仿宋"/>
                <w:sz w:val="24"/>
                <w:szCs w:val="24"/>
              </w:rPr>
              <w:t>2</w:t>
            </w:r>
            <w:r>
              <w:rPr>
                <w:rFonts w:hint="eastAsia" w:ascii="仿宋" w:hAnsi="仿宋" w:eastAsia="仿宋" w:cs="仿宋"/>
                <w:sz w:val="24"/>
                <w:szCs w:val="24"/>
                <w:lang w:val="zh-TW" w:eastAsia="zh-TW"/>
              </w:rPr>
              <w:t>分；未提供或不在有效期内的，得0分。</w:t>
            </w:r>
          </w:p>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5.供应商提供《信息系统建设和服务能力》2级及以上等级证书，</w:t>
            </w:r>
            <w:r>
              <w:rPr>
                <w:rFonts w:hint="eastAsia" w:ascii="仿宋" w:hAnsi="仿宋" w:eastAsia="仿宋" w:cs="仿宋"/>
                <w:sz w:val="24"/>
                <w:szCs w:val="24"/>
                <w:lang w:val="zh-TW" w:eastAsia="zh-TW"/>
              </w:rPr>
              <w:t>且在有效期内的，得</w:t>
            </w:r>
            <w:r>
              <w:rPr>
                <w:rFonts w:hint="eastAsia" w:ascii="仿宋" w:hAnsi="仿宋" w:eastAsia="仿宋" w:cs="仿宋"/>
                <w:sz w:val="24"/>
                <w:szCs w:val="24"/>
              </w:rPr>
              <w:t>2</w:t>
            </w:r>
            <w:r>
              <w:rPr>
                <w:rFonts w:hint="eastAsia" w:ascii="仿宋" w:hAnsi="仿宋" w:eastAsia="仿宋" w:cs="仿宋"/>
                <w:sz w:val="24"/>
                <w:szCs w:val="24"/>
                <w:lang w:val="zh-TW" w:eastAsia="zh-TW"/>
              </w:rPr>
              <w:t>分；未提供或不在有效期内的，得0分。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89" w:type="dxa"/>
            <w:vMerge w:val="continue"/>
            <w:vAlign w:val="center"/>
          </w:tcPr>
          <w:p>
            <w:pPr>
              <w:adjustRightInd w:val="0"/>
              <w:spacing w:line="360" w:lineRule="auto"/>
              <w:jc w:val="center"/>
              <w:textAlignment w:val="baseline"/>
              <w:rPr>
                <w:rFonts w:ascii="仿宋" w:hAnsi="仿宋" w:eastAsia="仿宋" w:cs="仿宋"/>
                <w:b/>
                <w:bCs/>
                <w:szCs w:val="21"/>
              </w:rPr>
            </w:pPr>
          </w:p>
        </w:tc>
        <w:tc>
          <w:tcPr>
            <w:tcW w:w="1691" w:type="dxa"/>
            <w:vMerge w:val="continue"/>
            <w:vAlign w:val="center"/>
          </w:tcPr>
          <w:p>
            <w:pPr>
              <w:adjustRightInd w:val="0"/>
              <w:spacing w:line="360" w:lineRule="auto"/>
              <w:jc w:val="center"/>
              <w:textAlignment w:val="baseline"/>
              <w:rPr>
                <w:rFonts w:ascii="仿宋" w:hAnsi="仿宋" w:eastAsia="仿宋" w:cs="仿宋"/>
                <w:b/>
                <w:bCs/>
                <w:sz w:val="24"/>
                <w:szCs w:val="24"/>
              </w:rPr>
            </w:pPr>
          </w:p>
        </w:tc>
        <w:tc>
          <w:tcPr>
            <w:tcW w:w="833"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18</w:t>
            </w:r>
          </w:p>
        </w:tc>
        <w:tc>
          <w:tcPr>
            <w:tcW w:w="5999" w:type="dxa"/>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知识产权：</w:t>
            </w:r>
          </w:p>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所投产品为投标人自有知识产权产品。需提供电子图书数据库系统、交互式数字教材学习系统、</w:t>
            </w:r>
            <w:r>
              <w:rPr>
                <w:rFonts w:hint="eastAsia" w:ascii="仿宋" w:hAnsi="仿宋" w:eastAsia="仿宋" w:cs="仿宋"/>
                <w:sz w:val="24"/>
                <w:szCs w:val="24"/>
                <w:lang w:eastAsia="zh-Hans"/>
              </w:rPr>
              <w:t>资源统一检索系统</w:t>
            </w:r>
            <w:r>
              <w:rPr>
                <w:rFonts w:hint="eastAsia" w:ascii="仿宋" w:hAnsi="仿宋" w:eastAsia="仿宋" w:cs="仿宋"/>
                <w:sz w:val="24"/>
                <w:szCs w:val="24"/>
              </w:rPr>
              <w:t>、云盘软件、内容安全审核平台、知识空间服务系统计算机软件著作权登记证书。满足全部条件得18分，缺少一项扣3分，扣完为止。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489" w:type="dxa"/>
            <w:vAlign w:val="center"/>
          </w:tcPr>
          <w:p>
            <w:pPr>
              <w:adjustRightInd w:val="0"/>
              <w:spacing w:line="360" w:lineRule="auto"/>
              <w:jc w:val="center"/>
              <w:textAlignment w:val="baseline"/>
              <w:rPr>
                <w:rFonts w:ascii="仿宋" w:hAnsi="仿宋" w:eastAsia="仿宋" w:cs="仿宋"/>
                <w:b/>
                <w:bCs/>
                <w:szCs w:val="21"/>
              </w:rPr>
            </w:pPr>
          </w:p>
        </w:tc>
        <w:tc>
          <w:tcPr>
            <w:tcW w:w="1691" w:type="dxa"/>
            <w:vAlign w:val="center"/>
          </w:tcPr>
          <w:p>
            <w:pPr>
              <w:adjustRightInd w:val="0"/>
              <w:spacing w:line="360" w:lineRule="auto"/>
              <w:jc w:val="center"/>
              <w:textAlignment w:val="baseline"/>
              <w:rPr>
                <w:rFonts w:ascii="仿宋" w:hAnsi="仿宋" w:eastAsia="仿宋" w:cs="仿宋"/>
                <w:b/>
                <w:bCs/>
                <w:sz w:val="24"/>
                <w:szCs w:val="24"/>
              </w:rPr>
            </w:pPr>
            <w:r>
              <w:rPr>
                <w:rFonts w:hint="eastAsia" w:ascii="仿宋" w:hAnsi="仿宋" w:eastAsia="仿宋" w:cs="仿宋"/>
                <w:b/>
                <w:bCs/>
                <w:sz w:val="24"/>
                <w:szCs w:val="24"/>
              </w:rPr>
              <w:t>总分</w:t>
            </w:r>
          </w:p>
        </w:tc>
        <w:tc>
          <w:tcPr>
            <w:tcW w:w="6832" w:type="dxa"/>
            <w:gridSpan w:val="2"/>
            <w:vAlign w:val="center"/>
          </w:tcPr>
          <w:p>
            <w:pPr>
              <w:spacing w:line="312" w:lineRule="auto"/>
              <w:ind w:firstLine="240" w:firstLineChars="100"/>
              <w:rPr>
                <w:rFonts w:ascii="仿宋" w:hAnsi="仿宋" w:eastAsia="仿宋" w:cs="仿宋"/>
                <w:sz w:val="24"/>
                <w:szCs w:val="24"/>
              </w:rPr>
            </w:pPr>
            <w:r>
              <w:rPr>
                <w:rFonts w:hint="eastAsia" w:ascii="仿宋" w:hAnsi="仿宋" w:eastAsia="仿宋" w:cs="仿宋"/>
                <w:sz w:val="24"/>
                <w:szCs w:val="24"/>
              </w:rPr>
              <w:t>100</w:t>
            </w:r>
          </w:p>
        </w:tc>
      </w:tr>
      <w:bookmarkEnd w:id="1"/>
      <w:bookmarkEnd w:id="2"/>
    </w:tbl>
    <w:p>
      <w:pPr>
        <w:snapToGrid w:val="0"/>
        <w:spacing w:line="400" w:lineRule="exact"/>
        <w:ind w:firstLine="480" w:firstLineChars="200"/>
        <w:rPr>
          <w:rFonts w:ascii="微软雅黑" w:hAnsi="微软雅黑" w:eastAsia="微软雅黑" w:cs="微软雅黑"/>
          <w:b/>
          <w:bCs/>
          <w:sz w:val="24"/>
          <w:szCs w:val="24"/>
        </w:rPr>
      </w:pPr>
    </w:p>
    <w:p>
      <w:pPr>
        <w:pStyle w:val="2"/>
        <w:rPr>
          <w:rFonts w:ascii="微软雅黑" w:hAnsi="微软雅黑" w:eastAsia="微软雅黑" w:cs="微软雅黑"/>
          <w:b/>
          <w:bCs/>
          <w:sz w:val="24"/>
          <w:szCs w:val="24"/>
        </w:rPr>
      </w:pPr>
    </w:p>
    <w:p>
      <w:pPr>
        <w:pStyle w:val="2"/>
        <w:rPr>
          <w:rFonts w:ascii="微软雅黑" w:hAnsi="微软雅黑" w:eastAsia="微软雅黑" w:cs="微软雅黑"/>
          <w:b/>
          <w:bCs/>
          <w:sz w:val="24"/>
          <w:szCs w:val="24"/>
        </w:rPr>
      </w:pPr>
    </w:p>
    <w:p>
      <w:pPr>
        <w:pStyle w:val="2"/>
        <w:rPr>
          <w:rFonts w:ascii="微软雅黑" w:hAnsi="微软雅黑" w:eastAsia="微软雅黑" w:cs="微软雅黑"/>
          <w:b/>
          <w:bCs/>
          <w:sz w:val="24"/>
          <w:szCs w:val="24"/>
        </w:rPr>
      </w:pPr>
    </w:p>
    <w:p>
      <w:pPr>
        <w:pStyle w:val="2"/>
        <w:rPr>
          <w:rFonts w:ascii="微软雅黑" w:hAnsi="微软雅黑" w:eastAsia="微软雅黑" w:cs="微软雅黑"/>
          <w:b/>
          <w:bCs/>
          <w:sz w:val="24"/>
          <w:szCs w:val="24"/>
        </w:rPr>
      </w:pPr>
    </w:p>
    <w:p>
      <w:pPr>
        <w:pStyle w:val="2"/>
        <w:keepNext w:val="0"/>
        <w:keepLines w:val="0"/>
        <w:pageBreakBefore w:val="0"/>
        <w:widowControl w:val="0"/>
        <w:kinsoku/>
        <w:wordWrap/>
        <w:overflowPunct/>
        <w:topLinePunct w:val="0"/>
        <w:autoSpaceDE/>
        <w:autoSpaceDN/>
        <w:bidi w:val="0"/>
        <w:adjustRightInd/>
        <w:snapToGrid/>
        <w:spacing w:line="600" w:lineRule="exact"/>
        <w:ind w:right="181" w:firstLine="0" w:firstLineChars="0"/>
        <w:textAlignment w:val="auto"/>
        <w:rPr>
          <w:rFonts w:hint="eastAsia" w:ascii="方正黑体_GBK" w:hAnsi="方正黑体_GBK" w:eastAsia="方正黑体_GBK" w:cs="方正黑体_GBK"/>
          <w:b w:val="0"/>
          <w:bCs w:val="0"/>
          <w:color w:val="111111"/>
          <w:kern w:val="0"/>
          <w:sz w:val="32"/>
          <w:szCs w:val="32"/>
        </w:rPr>
      </w:pPr>
      <w:r>
        <w:rPr>
          <w:rFonts w:hint="eastAsia" w:ascii="方正黑体_GBK" w:hAnsi="方正黑体_GBK" w:eastAsia="方正黑体_GBK" w:cs="方正黑体_GBK"/>
          <w:b w:val="0"/>
          <w:bCs w:val="0"/>
          <w:color w:val="111111"/>
          <w:kern w:val="0"/>
          <w:sz w:val="32"/>
          <w:szCs w:val="32"/>
        </w:rPr>
        <w:t>附件三</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181" w:firstLine="0" w:firstLineChars="0"/>
        <w:jc w:val="center"/>
        <w:textAlignment w:val="auto"/>
        <w:rPr>
          <w:rFonts w:hint="eastAsia" w:ascii="方正小标宋_GBK" w:hAnsi="方正小标宋_GBK" w:eastAsia="方正小标宋_GBK" w:cs="方正小标宋_GBK"/>
          <w:b w:val="0"/>
          <w:bCs w:val="0"/>
          <w:color w:val="111111"/>
          <w:kern w:val="0"/>
          <w:sz w:val="44"/>
          <w:szCs w:val="44"/>
        </w:rPr>
      </w:pPr>
      <w:r>
        <w:rPr>
          <w:rFonts w:hint="eastAsia" w:ascii="方正小标宋_GBK" w:hAnsi="方正小标宋_GBK" w:eastAsia="方正小标宋_GBK" w:cs="方正小标宋_GBK"/>
          <w:b w:val="0"/>
          <w:bCs w:val="0"/>
          <w:color w:val="111111"/>
          <w:kern w:val="0"/>
          <w:sz w:val="44"/>
          <w:szCs w:val="44"/>
        </w:rPr>
        <w:t>幼儿保育专业教材与学生培训平台</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181"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111111"/>
          <w:kern w:val="0"/>
          <w:sz w:val="44"/>
          <w:szCs w:val="44"/>
        </w:rPr>
        <w:t>建设项目评分表</w:t>
      </w:r>
    </w:p>
    <w:tbl>
      <w:tblPr>
        <w:tblStyle w:val="1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35"/>
        <w:gridCol w:w="720"/>
        <w:gridCol w:w="62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72" w:type="dxa"/>
            <w:gridSpan w:val="2"/>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微软雅黑" w:hAnsi="微软雅黑" w:eastAsia="微软雅黑"/>
                <w:sz w:val="21"/>
                <w:szCs w:val="21"/>
              </w:rPr>
            </w:pPr>
            <w:r>
              <w:rPr>
                <w:rFonts w:hint="eastAsia" w:ascii="微软雅黑" w:hAnsi="微软雅黑" w:eastAsia="微软雅黑"/>
                <w:sz w:val="21"/>
                <w:szCs w:val="21"/>
              </w:rPr>
              <w:t>评价因素</w:t>
            </w:r>
          </w:p>
        </w:tc>
        <w:tc>
          <w:tcPr>
            <w:tcW w:w="720"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微软雅黑" w:hAnsi="微软雅黑" w:eastAsia="微软雅黑"/>
                <w:sz w:val="21"/>
                <w:szCs w:val="21"/>
              </w:rPr>
            </w:pPr>
            <w:r>
              <w:rPr>
                <w:rFonts w:hint="eastAsia" w:ascii="微软雅黑" w:hAnsi="微软雅黑" w:eastAsia="微软雅黑"/>
                <w:sz w:val="21"/>
                <w:szCs w:val="21"/>
              </w:rPr>
              <w:t>分值</w:t>
            </w:r>
          </w:p>
        </w:tc>
        <w:tc>
          <w:tcPr>
            <w:tcW w:w="6255"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微软雅黑" w:hAnsi="微软雅黑" w:eastAsia="微软雅黑"/>
                <w:sz w:val="21"/>
                <w:szCs w:val="21"/>
              </w:rPr>
            </w:pPr>
            <w:r>
              <w:rPr>
                <w:rFonts w:hint="eastAsia" w:ascii="微软雅黑" w:hAnsi="微软雅黑" w:eastAsia="微软雅黑"/>
                <w:sz w:val="21"/>
                <w:szCs w:val="21"/>
              </w:rPr>
              <w:t>说明</w:t>
            </w:r>
          </w:p>
        </w:tc>
        <w:tc>
          <w:tcPr>
            <w:tcW w:w="1051"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微软雅黑" w:hAnsi="微软雅黑" w:eastAsia="微软雅黑"/>
                <w:sz w:val="21"/>
                <w:szCs w:val="21"/>
              </w:rPr>
            </w:pPr>
            <w:r>
              <w:rPr>
                <w:rFonts w:hint="eastAsia" w:ascii="微软雅黑" w:hAnsi="微软雅黑" w:eastAsia="微软雅黑"/>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rPr>
            </w:pPr>
            <w:r>
              <w:rPr>
                <w:rFonts w:hint="eastAsia" w:ascii="仿宋" w:hAnsi="仿宋" w:eastAsia="仿宋" w:cs="仿宋"/>
                <w:b/>
                <w:bCs/>
                <w:sz w:val="24"/>
              </w:rPr>
              <w:t>价格</w:t>
            </w:r>
          </w:p>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rPr>
            </w:pPr>
            <w:r>
              <w:rPr>
                <w:rFonts w:hint="eastAsia" w:ascii="仿宋" w:hAnsi="仿宋" w:eastAsia="仿宋" w:cs="仿宋"/>
                <w:b/>
                <w:bCs/>
                <w:sz w:val="24"/>
              </w:rPr>
              <w:t>部分</w:t>
            </w:r>
          </w:p>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rPr>
            </w:pPr>
            <w:r>
              <w:rPr>
                <w:rFonts w:hint="eastAsia" w:ascii="仿宋" w:hAnsi="仿宋" w:eastAsia="仿宋" w:cs="仿宋"/>
                <w:b/>
                <w:bCs/>
                <w:sz w:val="24"/>
              </w:rPr>
              <w:t>20分</w:t>
            </w:r>
          </w:p>
        </w:tc>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szCs w:val="24"/>
              </w:rPr>
            </w:pPr>
            <w:r>
              <w:rPr>
                <w:rFonts w:hint="eastAsia" w:ascii="仿宋" w:hAnsi="仿宋" w:eastAsia="仿宋" w:cs="仿宋"/>
                <w:b/>
                <w:bCs/>
                <w:sz w:val="24"/>
                <w:szCs w:val="24"/>
              </w:rPr>
              <w:t>商务报价</w:t>
            </w:r>
          </w:p>
        </w:tc>
        <w:tc>
          <w:tcPr>
            <w:tcW w:w="720"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20</w:t>
            </w:r>
          </w:p>
        </w:tc>
        <w:tc>
          <w:tcPr>
            <w:tcW w:w="6255"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lang w:val="zh-CN"/>
              </w:rPr>
              <w:t>以本次投标报价</w:t>
            </w:r>
            <w:r>
              <w:rPr>
                <w:rFonts w:hint="eastAsia" w:ascii="仿宋" w:hAnsi="仿宋" w:eastAsia="仿宋" w:cs="仿宋"/>
                <w:sz w:val="24"/>
                <w:szCs w:val="24"/>
              </w:rPr>
              <w:t>最低值</w:t>
            </w:r>
            <w:r>
              <w:rPr>
                <w:rFonts w:hint="eastAsia" w:ascii="仿宋" w:hAnsi="仿宋" w:eastAsia="仿宋" w:cs="仿宋"/>
                <w:sz w:val="24"/>
                <w:szCs w:val="24"/>
                <w:lang w:val="zh-CN"/>
              </w:rPr>
              <w:t>为基准价，各投标人报价以评标基准价为最优得分，每高于基准价</w:t>
            </w:r>
            <w:r>
              <w:rPr>
                <w:rFonts w:hint="eastAsia" w:ascii="仿宋" w:hAnsi="仿宋" w:eastAsia="仿宋" w:cs="仿宋"/>
                <w:sz w:val="24"/>
                <w:szCs w:val="24"/>
              </w:rPr>
              <w:t>2</w:t>
            </w:r>
            <w:r>
              <w:rPr>
                <w:rFonts w:hint="eastAsia" w:ascii="仿宋" w:hAnsi="仿宋" w:eastAsia="仿宋" w:cs="仿宋"/>
                <w:sz w:val="24"/>
                <w:szCs w:val="24"/>
                <w:lang w:val="zh-CN"/>
              </w:rPr>
              <w:t>％扣1分； 不足</w:t>
            </w:r>
            <w:r>
              <w:rPr>
                <w:rFonts w:hint="eastAsia" w:ascii="仿宋" w:hAnsi="仿宋" w:eastAsia="仿宋" w:cs="仿宋"/>
                <w:sz w:val="24"/>
                <w:szCs w:val="24"/>
              </w:rPr>
              <w:t>2</w:t>
            </w:r>
            <w:r>
              <w:rPr>
                <w:rFonts w:hint="eastAsia" w:ascii="仿宋" w:hAnsi="仿宋" w:eastAsia="仿宋" w:cs="仿宋"/>
                <w:sz w:val="24"/>
                <w:szCs w:val="24"/>
                <w:lang w:val="zh-CN"/>
              </w:rPr>
              <w:t>％部分</w:t>
            </w:r>
            <w:r>
              <w:rPr>
                <w:rFonts w:hint="eastAsia" w:ascii="仿宋" w:hAnsi="仿宋" w:eastAsia="仿宋" w:cs="仿宋"/>
                <w:sz w:val="24"/>
                <w:szCs w:val="24"/>
              </w:rPr>
              <w:t>不扣分</w:t>
            </w:r>
            <w:r>
              <w:rPr>
                <w:rFonts w:hint="eastAsia" w:ascii="仿宋" w:hAnsi="仿宋" w:eastAsia="仿宋" w:cs="仿宋"/>
                <w:sz w:val="24"/>
                <w:szCs w:val="24"/>
                <w:lang w:val="zh-CN"/>
              </w:rPr>
              <w:t>。</w:t>
            </w:r>
          </w:p>
        </w:tc>
        <w:tc>
          <w:tcPr>
            <w:tcW w:w="1051"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7" w:type="dxa"/>
            <w:vMerge w:val="restart"/>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rPr>
            </w:pPr>
            <w:r>
              <w:rPr>
                <w:rFonts w:hint="eastAsia" w:ascii="仿宋" w:hAnsi="仿宋" w:eastAsia="仿宋" w:cs="仿宋"/>
                <w:b/>
                <w:bCs/>
                <w:sz w:val="24"/>
              </w:rPr>
              <w:t>技术</w:t>
            </w:r>
          </w:p>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rPr>
            </w:pPr>
            <w:r>
              <w:rPr>
                <w:rFonts w:hint="eastAsia" w:ascii="仿宋" w:hAnsi="仿宋" w:eastAsia="仿宋" w:cs="仿宋"/>
                <w:b/>
                <w:bCs/>
                <w:sz w:val="24"/>
              </w:rPr>
              <w:t>部分</w:t>
            </w:r>
          </w:p>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rPr>
            </w:pPr>
            <w:r>
              <w:rPr>
                <w:rFonts w:hint="eastAsia" w:ascii="仿宋" w:hAnsi="仿宋" w:eastAsia="仿宋" w:cs="仿宋"/>
                <w:b/>
                <w:bCs/>
                <w:sz w:val="24"/>
              </w:rPr>
              <w:t>40分</w:t>
            </w:r>
          </w:p>
        </w:tc>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szCs w:val="24"/>
              </w:rPr>
            </w:pPr>
            <w:r>
              <w:rPr>
                <w:rFonts w:hint="eastAsia" w:ascii="仿宋" w:hAnsi="仿宋" w:eastAsia="仿宋" w:cs="仿宋"/>
                <w:b/>
                <w:bCs/>
                <w:sz w:val="24"/>
                <w:szCs w:val="24"/>
              </w:rPr>
              <w:t>在产品的技术参数中，对标 (★号）条款的响应程度进行评审</w:t>
            </w:r>
          </w:p>
        </w:tc>
        <w:tc>
          <w:tcPr>
            <w:tcW w:w="720"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30</w:t>
            </w:r>
          </w:p>
        </w:tc>
        <w:tc>
          <w:tcPr>
            <w:tcW w:w="6255" w:type="dxa"/>
            <w:tcBorders>
              <w:bottom w:val="single" w:color="auto" w:sz="4" w:space="0"/>
            </w:tcBorders>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横向对比有效投标人所投产品带和“★”条款的技术规格、参数指标，结合投标人产品材料的提供情况进行评比。</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每负偏离“★”条款的，每个扣2分，扣完为止。</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非“★”条款每个不满足者扣1分，扣完为止。</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提供虚假参数及证明文件者，取消投标资格，中标后取消中标资格。</w:t>
            </w:r>
          </w:p>
        </w:tc>
        <w:tc>
          <w:tcPr>
            <w:tcW w:w="1051" w:type="dxa"/>
            <w:tcBorders>
              <w:bottom w:val="single" w:color="auto" w:sz="4" w:space="0"/>
            </w:tcBorders>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szCs w:val="18"/>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460" w:lineRule="exact"/>
              <w:textAlignment w:val="baseline"/>
              <w:rPr>
                <w:rFonts w:ascii="仿宋" w:hAnsi="仿宋" w:eastAsia="仿宋" w:cs="仿宋"/>
                <w:b/>
                <w:bCs/>
                <w:sz w:val="24"/>
                <w:szCs w:val="24"/>
              </w:rPr>
            </w:pPr>
            <w:r>
              <w:rPr>
                <w:rFonts w:hint="eastAsia" w:ascii="仿宋" w:hAnsi="仿宋" w:eastAsia="仿宋" w:cs="仿宋"/>
                <w:b/>
                <w:bCs/>
                <w:sz w:val="24"/>
                <w:szCs w:val="24"/>
              </w:rPr>
              <w:t>服务保障方案</w:t>
            </w:r>
          </w:p>
        </w:tc>
        <w:tc>
          <w:tcPr>
            <w:tcW w:w="720"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10</w:t>
            </w:r>
          </w:p>
        </w:tc>
        <w:tc>
          <w:tcPr>
            <w:tcW w:w="6255"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服务保障方案：</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供应商根据本项目实际，制作服务保障方案，包括但不仅限于如下内容：</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培训团队、培训计划及目标和培训课程内容，保证培训成效的措施等制作相关方案。</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服务保障方案非常完整、非常科学、可行性强的得10分，服务保障方案较完整、较科学、可行性较强的得6分，服务保障方案满足基本要求的得3分，服务保障方案不能满足采购人要求或未提供的不得分。</w:t>
            </w:r>
          </w:p>
        </w:tc>
        <w:tc>
          <w:tcPr>
            <w:tcW w:w="1051"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37" w:type="dxa"/>
            <w:vMerge w:val="restart"/>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rPr>
            </w:pPr>
            <w:r>
              <w:rPr>
                <w:rFonts w:hint="eastAsia" w:ascii="仿宋" w:hAnsi="仿宋" w:eastAsia="仿宋" w:cs="仿宋"/>
                <w:b/>
                <w:bCs/>
                <w:sz w:val="24"/>
              </w:rPr>
              <w:t>商务</w:t>
            </w:r>
          </w:p>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rPr>
            </w:pPr>
            <w:r>
              <w:rPr>
                <w:rFonts w:hint="eastAsia" w:ascii="仿宋" w:hAnsi="仿宋" w:eastAsia="仿宋" w:cs="仿宋"/>
                <w:b/>
                <w:bCs/>
                <w:sz w:val="24"/>
              </w:rPr>
              <w:t>部分</w:t>
            </w:r>
          </w:p>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rPr>
            </w:pPr>
            <w:r>
              <w:rPr>
                <w:rFonts w:hint="eastAsia" w:ascii="仿宋" w:hAnsi="仿宋" w:eastAsia="仿宋" w:cs="仿宋"/>
                <w:b/>
                <w:bCs/>
                <w:sz w:val="24"/>
              </w:rPr>
              <w:t>40分</w:t>
            </w:r>
          </w:p>
        </w:tc>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szCs w:val="24"/>
              </w:rPr>
            </w:pPr>
            <w:r>
              <w:rPr>
                <w:rFonts w:hint="eastAsia" w:ascii="仿宋" w:hAnsi="仿宋" w:eastAsia="仿宋" w:cs="仿宋"/>
                <w:b/>
                <w:bCs/>
                <w:sz w:val="24"/>
                <w:szCs w:val="24"/>
              </w:rPr>
              <w:t>类似业绩</w:t>
            </w:r>
          </w:p>
        </w:tc>
        <w:tc>
          <w:tcPr>
            <w:tcW w:w="720"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6</w:t>
            </w:r>
          </w:p>
        </w:tc>
        <w:tc>
          <w:tcPr>
            <w:tcW w:w="6255"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1.提供近三年已成功出版的数字化教材案例，每提供一个得一分，最多得3分（提供合同关键页复印件并加盖公章，原件备查）。</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2.提供近三年实施的培训平台案例，每提供一个得一分，最多得3分（提供合同关键页复印件并加盖公章，原件备查）。</w:t>
            </w:r>
          </w:p>
        </w:tc>
        <w:tc>
          <w:tcPr>
            <w:tcW w:w="1051"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Cs w:val="21"/>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szCs w:val="24"/>
              </w:rPr>
            </w:pPr>
            <w:r>
              <w:rPr>
                <w:rFonts w:hint="eastAsia" w:ascii="仿宋" w:hAnsi="仿宋" w:eastAsia="仿宋" w:cs="仿宋"/>
                <w:b/>
                <w:bCs/>
                <w:color w:val="000000" w:themeColor="text1"/>
                <w:sz w:val="24"/>
                <w14:textFill>
                  <w14:solidFill>
                    <w14:schemeClr w14:val="tx1"/>
                  </w14:solidFill>
                </w14:textFill>
              </w:rPr>
              <w:t>合作出版方</w:t>
            </w:r>
          </w:p>
        </w:tc>
        <w:tc>
          <w:tcPr>
            <w:tcW w:w="720"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6</w:t>
            </w:r>
          </w:p>
        </w:tc>
        <w:tc>
          <w:tcPr>
            <w:tcW w:w="6255"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提供投标人与出版社的出版合作协议或合作证明，每提供一份合作协议或合作证明得1分，本项最高6分。</w:t>
            </w:r>
          </w:p>
        </w:tc>
        <w:tc>
          <w:tcPr>
            <w:tcW w:w="1051"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Cs w:val="21"/>
              </w:rPr>
            </w:pPr>
          </w:p>
        </w:tc>
        <w:tc>
          <w:tcPr>
            <w:tcW w:w="735" w:type="dxa"/>
            <w:vMerge w:val="restart"/>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sz w:val="24"/>
                <w:szCs w:val="24"/>
              </w:rPr>
              <w:t>服务保障力</w:t>
            </w:r>
          </w:p>
        </w:tc>
        <w:tc>
          <w:tcPr>
            <w:tcW w:w="720"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10</w:t>
            </w:r>
          </w:p>
        </w:tc>
        <w:tc>
          <w:tcPr>
            <w:tcW w:w="6255"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lang w:val="zh-TW" w:eastAsia="zh-TW"/>
              </w:rPr>
            </w:pPr>
            <w:r>
              <w:rPr>
                <w:rFonts w:hint="eastAsia" w:ascii="仿宋" w:hAnsi="仿宋" w:eastAsia="仿宋" w:cs="仿宋"/>
                <w:sz w:val="24"/>
                <w:szCs w:val="24"/>
                <w:lang w:val="zh-TW" w:eastAsia="zh-TW"/>
              </w:rPr>
              <w:t>1.供应商通过ISO9001系列质量管理体系认证，且在有效期内的，得</w:t>
            </w:r>
            <w:r>
              <w:rPr>
                <w:rFonts w:hint="eastAsia" w:ascii="仿宋" w:hAnsi="仿宋" w:eastAsia="仿宋" w:cs="仿宋"/>
                <w:sz w:val="24"/>
                <w:szCs w:val="24"/>
              </w:rPr>
              <w:t>2</w:t>
            </w:r>
            <w:r>
              <w:rPr>
                <w:rFonts w:hint="eastAsia" w:ascii="仿宋" w:hAnsi="仿宋" w:eastAsia="仿宋" w:cs="仿宋"/>
                <w:sz w:val="24"/>
                <w:szCs w:val="24"/>
                <w:lang w:val="zh-TW" w:eastAsia="zh-TW"/>
              </w:rPr>
              <w:t>分；未提供或不在有效期内的，得0分。</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lang w:val="zh-TW" w:eastAsia="zh-TW"/>
              </w:rPr>
            </w:pPr>
            <w:r>
              <w:rPr>
                <w:rFonts w:hint="eastAsia" w:ascii="仿宋" w:hAnsi="仿宋" w:eastAsia="仿宋" w:cs="仿宋"/>
                <w:sz w:val="24"/>
                <w:szCs w:val="24"/>
                <w:lang w:val="zh-TW" w:eastAsia="zh-TW"/>
              </w:rPr>
              <w:t>2.供应商通过ISO20000信息技术服务管理体系认证，且在有效期内的，得</w:t>
            </w:r>
            <w:r>
              <w:rPr>
                <w:rFonts w:hint="eastAsia" w:ascii="仿宋" w:hAnsi="仿宋" w:eastAsia="仿宋" w:cs="仿宋"/>
                <w:sz w:val="24"/>
                <w:szCs w:val="24"/>
              </w:rPr>
              <w:t>2</w:t>
            </w:r>
            <w:r>
              <w:rPr>
                <w:rFonts w:hint="eastAsia" w:ascii="仿宋" w:hAnsi="仿宋" w:eastAsia="仿宋" w:cs="仿宋"/>
                <w:sz w:val="24"/>
                <w:szCs w:val="24"/>
                <w:lang w:val="zh-TW" w:eastAsia="zh-TW"/>
              </w:rPr>
              <w:t>分；未提供或不在有效期内的，得0分。</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lang w:val="zh-TW" w:eastAsia="zh-TW"/>
              </w:rPr>
            </w:pPr>
            <w:r>
              <w:rPr>
                <w:rFonts w:hint="eastAsia" w:ascii="仿宋" w:hAnsi="仿宋" w:eastAsia="仿宋" w:cs="仿宋"/>
                <w:sz w:val="24"/>
                <w:szCs w:val="24"/>
                <w:lang w:val="zh-TW" w:eastAsia="zh-TW"/>
              </w:rPr>
              <w:t>3.供应商通过ISO27001信息安全管理体系认证，且在有效期内的，得</w:t>
            </w:r>
            <w:r>
              <w:rPr>
                <w:rFonts w:hint="eastAsia" w:ascii="仿宋" w:hAnsi="仿宋" w:eastAsia="仿宋" w:cs="仿宋"/>
                <w:sz w:val="24"/>
                <w:szCs w:val="24"/>
              </w:rPr>
              <w:t>2</w:t>
            </w:r>
            <w:r>
              <w:rPr>
                <w:rFonts w:hint="eastAsia" w:ascii="仿宋" w:hAnsi="仿宋" w:eastAsia="仿宋" w:cs="仿宋"/>
                <w:sz w:val="24"/>
                <w:szCs w:val="24"/>
                <w:lang w:val="zh-TW" w:eastAsia="zh-TW"/>
              </w:rPr>
              <w:t>分；未提供或不在有效期内的，得0分。</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lang w:val="zh-TW" w:eastAsia="zh-TW"/>
              </w:rPr>
            </w:pPr>
            <w:r>
              <w:rPr>
                <w:rFonts w:hint="eastAsia" w:ascii="仿宋" w:hAnsi="仿宋" w:eastAsia="仿宋" w:cs="仿宋"/>
                <w:sz w:val="24"/>
                <w:szCs w:val="24"/>
                <w:lang w:val="zh-TW" w:eastAsia="zh-TW"/>
              </w:rPr>
              <w:t>4.供应商通过ISO14001环境管理体系认证，且在有效期内的，得</w:t>
            </w:r>
            <w:r>
              <w:rPr>
                <w:rFonts w:hint="eastAsia" w:ascii="仿宋" w:hAnsi="仿宋" w:eastAsia="仿宋" w:cs="仿宋"/>
                <w:sz w:val="24"/>
                <w:szCs w:val="24"/>
              </w:rPr>
              <w:t>2</w:t>
            </w:r>
            <w:r>
              <w:rPr>
                <w:rFonts w:hint="eastAsia" w:ascii="仿宋" w:hAnsi="仿宋" w:eastAsia="仿宋" w:cs="仿宋"/>
                <w:sz w:val="24"/>
                <w:szCs w:val="24"/>
                <w:lang w:val="zh-TW" w:eastAsia="zh-TW"/>
              </w:rPr>
              <w:t>分；未提供或不在有效期内的，得0分。</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5.供应商提供《信息系统建设和服务能力》2级及以上等级证书，</w:t>
            </w:r>
            <w:r>
              <w:rPr>
                <w:rFonts w:hint="eastAsia" w:ascii="仿宋" w:hAnsi="仿宋" w:eastAsia="仿宋" w:cs="仿宋"/>
                <w:sz w:val="24"/>
                <w:szCs w:val="24"/>
                <w:lang w:val="zh-TW" w:eastAsia="zh-TW"/>
              </w:rPr>
              <w:t>且在有效期内的，得</w:t>
            </w:r>
            <w:r>
              <w:rPr>
                <w:rFonts w:hint="eastAsia" w:ascii="仿宋" w:hAnsi="仿宋" w:eastAsia="仿宋" w:cs="仿宋"/>
                <w:sz w:val="24"/>
                <w:szCs w:val="24"/>
              </w:rPr>
              <w:t>2</w:t>
            </w:r>
            <w:r>
              <w:rPr>
                <w:rFonts w:hint="eastAsia" w:ascii="仿宋" w:hAnsi="仿宋" w:eastAsia="仿宋" w:cs="仿宋"/>
                <w:sz w:val="24"/>
                <w:szCs w:val="24"/>
                <w:lang w:val="zh-TW" w:eastAsia="zh-TW"/>
              </w:rPr>
              <w:t>分；未提供或不在有效期内的，得0分。</w:t>
            </w:r>
            <w:bookmarkStart w:id="6" w:name="_GoBack"/>
            <w:bookmarkEnd w:id="6"/>
          </w:p>
        </w:tc>
        <w:tc>
          <w:tcPr>
            <w:tcW w:w="1051"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Cs w:val="21"/>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szCs w:val="24"/>
              </w:rPr>
            </w:pPr>
          </w:p>
        </w:tc>
        <w:tc>
          <w:tcPr>
            <w:tcW w:w="720"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18</w:t>
            </w:r>
          </w:p>
        </w:tc>
        <w:tc>
          <w:tcPr>
            <w:tcW w:w="6255"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知识产权：</w:t>
            </w:r>
          </w:p>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所投产品为投标人自有知识产权产品。需提供电子图书数据库系统、交互式数字教材学习系统、</w:t>
            </w:r>
            <w:r>
              <w:rPr>
                <w:rFonts w:hint="eastAsia" w:ascii="仿宋" w:hAnsi="仿宋" w:eastAsia="仿宋" w:cs="仿宋"/>
                <w:sz w:val="24"/>
                <w:szCs w:val="24"/>
                <w:lang w:eastAsia="zh-Hans"/>
              </w:rPr>
              <w:t>资源统一检索系统</w:t>
            </w:r>
            <w:r>
              <w:rPr>
                <w:rFonts w:hint="eastAsia" w:ascii="仿宋" w:hAnsi="仿宋" w:eastAsia="仿宋" w:cs="仿宋"/>
                <w:sz w:val="24"/>
                <w:szCs w:val="24"/>
              </w:rPr>
              <w:t>、云盘软件、内容安全审核平台、知识空间服务系统计算机软件著作权登记证书。满足全部条件得18分，缺少一项扣3分，扣完为止。</w:t>
            </w:r>
          </w:p>
        </w:tc>
        <w:tc>
          <w:tcPr>
            <w:tcW w:w="1051"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Cs w:val="21"/>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ascii="仿宋" w:hAnsi="仿宋" w:eastAsia="仿宋" w:cs="仿宋"/>
                <w:b/>
                <w:bCs/>
                <w:sz w:val="24"/>
                <w:szCs w:val="24"/>
              </w:rPr>
            </w:pPr>
            <w:r>
              <w:rPr>
                <w:rFonts w:hint="eastAsia" w:ascii="仿宋" w:hAnsi="仿宋" w:eastAsia="仿宋" w:cs="仿宋"/>
                <w:b/>
                <w:bCs/>
                <w:sz w:val="24"/>
                <w:szCs w:val="24"/>
              </w:rPr>
              <w:t>总分</w:t>
            </w:r>
          </w:p>
        </w:tc>
        <w:tc>
          <w:tcPr>
            <w:tcW w:w="6975" w:type="dxa"/>
            <w:gridSpan w:val="2"/>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100</w:t>
            </w:r>
          </w:p>
        </w:tc>
        <w:tc>
          <w:tcPr>
            <w:tcW w:w="1051" w:type="dxa"/>
            <w:vAlign w:val="center"/>
          </w:tcPr>
          <w:p>
            <w:pPr>
              <w:keepNext w:val="0"/>
              <w:keepLines w:val="0"/>
              <w:pageBreakBefore w:val="0"/>
              <w:widowControl w:val="0"/>
              <w:kinsoku/>
              <w:wordWrap/>
              <w:overflowPunct/>
              <w:topLinePunct w:val="0"/>
              <w:autoSpaceDE/>
              <w:autoSpaceDN/>
              <w:bidi w:val="0"/>
              <w:snapToGrid/>
              <w:spacing w:line="460" w:lineRule="exact"/>
              <w:ind w:firstLine="240" w:firstLineChars="100"/>
              <w:rPr>
                <w:rFonts w:ascii="仿宋" w:hAnsi="仿宋" w:eastAsia="仿宋" w:cs="仿宋"/>
                <w:sz w:val="24"/>
                <w:szCs w:val="24"/>
              </w:rPr>
            </w:pPr>
          </w:p>
        </w:tc>
      </w:tr>
    </w:tbl>
    <w:p>
      <w:pPr>
        <w:snapToGrid w:val="0"/>
        <w:spacing w:line="400" w:lineRule="exact"/>
        <w:ind w:firstLine="480" w:firstLineChars="200"/>
        <w:rPr>
          <w:rFonts w:ascii="微软雅黑" w:hAnsi="微软雅黑" w:eastAsia="微软雅黑" w:cs="微软雅黑"/>
          <w:b/>
          <w:bCs/>
          <w:sz w:val="24"/>
          <w:szCs w:val="24"/>
        </w:rPr>
      </w:pPr>
    </w:p>
    <w:p>
      <w:pPr>
        <w:pStyle w:val="2"/>
        <w:rPr>
          <w:rFonts w:ascii="微软雅黑" w:hAnsi="微软雅黑" w:eastAsia="微软雅黑" w:cs="微软雅黑"/>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5"/>
      <w:lvlText w:val="%1、"/>
      <w:lvlJc w:val="left"/>
      <w:pPr>
        <w:tabs>
          <w:tab w:val="left" w:pos="720"/>
        </w:tabs>
        <w:ind w:left="167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jQ1ZWRkYjIyODdhMDU1NjhhODhlNmQ0OTQxZDcifQ=="/>
  </w:docVars>
  <w:rsids>
    <w:rsidRoot w:val="42BD5217"/>
    <w:rsid w:val="0027309D"/>
    <w:rsid w:val="00BA7245"/>
    <w:rsid w:val="29286574"/>
    <w:rsid w:val="2F346AD0"/>
    <w:rsid w:val="3C3022CE"/>
    <w:rsid w:val="40C32194"/>
    <w:rsid w:val="42BD5217"/>
    <w:rsid w:val="5476430E"/>
    <w:rsid w:val="5DCB42F9"/>
    <w:rsid w:val="74F5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AS正文"/>
    <w:basedOn w:val="1"/>
    <w:qFormat/>
    <w:uiPriority w:val="0"/>
    <w:pPr>
      <w:spacing w:line="360" w:lineRule="auto"/>
      <w:ind w:right="181" w:firstLine="480" w:firstLineChars="200"/>
    </w:pPr>
    <w:rPr>
      <w:rFonts w:ascii="Verdana" w:hAnsi="Verdana"/>
    </w:rPr>
  </w:style>
  <w:style w:type="paragraph" w:styleId="6">
    <w:name w:val="Body Text"/>
    <w:basedOn w:val="1"/>
    <w:next w:val="7"/>
    <w:qFormat/>
    <w:uiPriority w:val="0"/>
    <w:rPr>
      <w:rFonts w:ascii="仿宋_GB2312" w:eastAsia="仿宋_GB2312"/>
      <w:sz w:val="32"/>
    </w:rPr>
  </w:style>
  <w:style w:type="paragraph" w:customStyle="1" w:styleId="7">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8">
    <w:name w:val="Plain Text"/>
    <w:basedOn w:val="1"/>
    <w:next w:val="5"/>
    <w:qFormat/>
    <w:uiPriority w:val="0"/>
    <w:rPr>
      <w:rFonts w:ascii="宋体"/>
      <w:sz w:val="21"/>
    </w:rPr>
  </w:style>
  <w:style w:type="paragraph" w:styleId="9">
    <w:name w:val="HTML Preformatted"/>
    <w:basedOn w:val="1"/>
    <w:qFormat/>
    <w:uiPriority w:val="0"/>
    <w:rPr>
      <w:rFonts w:ascii="Courier New" w:hAnsi="Courier New"/>
      <w:sz w:val="20"/>
    </w:rPr>
  </w:style>
  <w:style w:type="paragraph" w:customStyle="1" w:styleId="12">
    <w:name w:val="图例"/>
    <w:basedOn w:val="1"/>
    <w:qFormat/>
    <w:uiPriority w:val="0"/>
    <w:pPr>
      <w:spacing w:before="120" w:after="120" w:line="360" w:lineRule="auto"/>
      <w:jc w:val="center"/>
    </w:pPr>
    <w:rPr>
      <w:rFonts w:eastAsia="仿宋_GB2312"/>
      <w:b/>
      <w:sz w:val="24"/>
    </w:rPr>
  </w:style>
  <w:style w:type="character" w:customStyle="1" w:styleId="13">
    <w:name w:val="NormalCharacter"/>
    <w:qFormat/>
    <w:uiPriority w:val="0"/>
    <w:rPr>
      <w:rFonts w:ascii="Times New Roman" w:hAnsi="Times New Roman" w:eastAsia="宋体" w:cs="Times New Roman"/>
    </w:rPr>
  </w:style>
  <w:style w:type="character" w:customStyle="1" w:styleId="14">
    <w:name w:val="UserStyle_1"/>
    <w:basedOn w:val="13"/>
    <w:qFormat/>
    <w:uiPriority w:val="0"/>
    <w:rPr>
      <w:rFonts w:ascii="仿宋" w:hAnsi="仿宋" w:eastAsia="宋体" w:cs="Times New Roman"/>
      <w:color w:val="000000"/>
      <w:sz w:val="22"/>
      <w:szCs w:val="22"/>
    </w:rPr>
  </w:style>
  <w:style w:type="paragraph" w:customStyle="1" w:styleId="15">
    <w:name w:val="样式1"/>
    <w:basedOn w:val="1"/>
    <w:qFormat/>
    <w:uiPriority w:val="0"/>
    <w:rPr>
      <w:rFonts w:ascii="Calibri" w:hAnsi="宋体"/>
      <w:color w:val="000000"/>
      <w:sz w:val="1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1068</Words>
  <Characters>6091</Characters>
  <Lines>50</Lines>
  <Paragraphs>14</Paragraphs>
  <TotalTime>46</TotalTime>
  <ScaleCrop>false</ScaleCrop>
  <LinksUpToDate>false</LinksUpToDate>
  <CharactersWithSpaces>7145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2023-10-27T03:13:00Z</dcterms:created>
  <dc:creator>陈媛^ _ ^</dc:creator>
  <cp:lastModifiedBy>栾  柠.</cp:lastModifiedBy>
  <cp:lastPrinted>2023-11-15T01:19:00Z</cp:lastPrinted>
  <dcterms:modified xsi:type="dcterms:W3CDTF">2023-11-16T07:52:04Z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66F78150DEFA4BE49DE51F3DCA63C95E_13</vt:lpwstr>
  </property>
</Properties>
</file>