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both"/>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snapToGrid w:val="0"/>
        <w:spacing w:line="560" w:lineRule="exact"/>
        <w:ind w:firstLine="440" w:firstLineChars="10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资格</w:t>
      </w:r>
      <w:r>
        <w:rPr>
          <w:rFonts w:hint="eastAsia" w:ascii="方正小标宋_GBK" w:hAnsi="方正小标宋_GBK" w:eastAsia="方正小标宋_GBK" w:cs="方正小标宋_GBK"/>
          <w:sz w:val="44"/>
          <w:szCs w:val="44"/>
          <w:lang w:eastAsia="zh-CN"/>
        </w:rPr>
        <w:t>证明文件</w:t>
      </w:r>
    </w:p>
    <w:p>
      <w:pPr>
        <w:snapToGrid w:val="0"/>
        <w:spacing w:line="560" w:lineRule="exact"/>
        <w:ind w:firstLine="482" w:firstLineChars="200"/>
        <w:rPr>
          <w:rFonts w:hint="eastAsia" w:ascii="方正仿宋_GBK" w:eastAsia="方正仿宋_GBK"/>
          <w:b/>
          <w:sz w:val="24"/>
          <w:szCs w:val="24"/>
          <w:lang w:eastAsia="zh-CN"/>
        </w:rPr>
      </w:pPr>
    </w:p>
    <w:tbl>
      <w:tblPr>
        <w:tblStyle w:val="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6" w:type="dxa"/>
            <w:noWrap w:val="0"/>
            <w:vAlign w:val="center"/>
          </w:tcPr>
          <w:p>
            <w:pPr>
              <w:spacing w:line="240" w:lineRule="exact"/>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3685" w:type="dxa"/>
            <w:gridSpan w:val="2"/>
            <w:noWrap w:val="0"/>
            <w:vAlign w:val="center"/>
          </w:tcPr>
          <w:p>
            <w:pPr>
              <w:spacing w:line="240" w:lineRule="exact"/>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5267" w:type="dxa"/>
            <w:noWrap w:val="0"/>
            <w:vAlign w:val="center"/>
          </w:tcPr>
          <w:p>
            <w:pPr>
              <w:spacing w:line="240" w:lineRule="exact"/>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spacing w:line="240" w:lineRule="exact"/>
              <w:jc w:val="center"/>
              <w:rPr>
                <w:rFonts w:hint="eastAsia" w:ascii="方正仿宋_GBK" w:hAnsi="仿宋" w:eastAsia="方正仿宋_GBK"/>
                <w:sz w:val="21"/>
                <w:szCs w:val="21"/>
              </w:rPr>
            </w:pPr>
            <w:r>
              <w:rPr>
                <w:rFonts w:hint="eastAsia" w:ascii="方正仿宋_GBK" w:hAnsi="仿宋" w:eastAsia="方正仿宋_GBK"/>
                <w:sz w:val="21"/>
                <w:szCs w:val="21"/>
              </w:rPr>
              <w:t>1</w:t>
            </w:r>
          </w:p>
        </w:tc>
        <w:tc>
          <w:tcPr>
            <w:tcW w:w="709" w:type="dxa"/>
            <w:vMerge w:val="restart"/>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投标人应符合的基本资格条件</w:t>
            </w:r>
          </w:p>
        </w:tc>
        <w:tc>
          <w:tcPr>
            <w:tcW w:w="2976"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投标人营业执照（副本）或事业单位法人证书（副本）或个体工商户营业执照或有效的自然人身份证明、组织机构代码证复印件（注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 xml:space="preserve">）； </w:t>
            </w:r>
          </w:p>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提供2</w:t>
            </w:r>
            <w:r>
              <w:rPr>
                <w:rFonts w:ascii="方正仿宋_GBK" w:hAnsi="仿宋" w:eastAsia="方正仿宋_GBK"/>
                <w:sz w:val="21"/>
                <w:szCs w:val="21"/>
              </w:rPr>
              <w:t>02</w:t>
            </w:r>
            <w:r>
              <w:rPr>
                <w:rFonts w:hint="eastAsia" w:ascii="方正仿宋_GBK" w:hAnsi="仿宋" w:eastAsia="方正仿宋_GBK"/>
                <w:sz w:val="21"/>
                <w:szCs w:val="21"/>
                <w:lang w:val="en-US" w:eastAsia="zh-CN"/>
              </w:rPr>
              <w:t>2</w:t>
            </w:r>
            <w:r>
              <w:rPr>
                <w:rFonts w:hint="eastAsia" w:ascii="方正仿宋_GBK" w:hAnsi="仿宋" w:eastAsia="方正仿宋_GBK"/>
                <w:sz w:val="21"/>
                <w:szCs w:val="21"/>
              </w:rPr>
              <w:t>年度或202</w:t>
            </w:r>
            <w:r>
              <w:rPr>
                <w:rFonts w:hint="eastAsia" w:ascii="方正仿宋_GBK" w:hAnsi="仿宋" w:eastAsia="方正仿宋_GBK"/>
                <w:sz w:val="21"/>
                <w:szCs w:val="21"/>
                <w:lang w:val="en-US" w:eastAsia="zh-CN"/>
              </w:rPr>
              <w:t>3</w:t>
            </w:r>
            <w:r>
              <w:rPr>
                <w:rFonts w:hint="eastAsia" w:ascii="方正仿宋_GBK" w:hAnsi="仿宋" w:eastAsia="方正仿宋_GBK"/>
                <w:sz w:val="21"/>
                <w:szCs w:val="21"/>
              </w:rPr>
              <w:t>年度财务状况报告（表）或其基本开户银行出具的资信证明复印件，本年度新成立或成立不满一年的组织和自然人无法提供财务状况报告（表）的，可提供银行出具的资信证明复印件。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noWrap w:val="0"/>
            <w:vAlign w:val="center"/>
          </w:tcPr>
          <w:p>
            <w:pPr>
              <w:spacing w:line="240" w:lineRule="exact"/>
              <w:rPr>
                <w:rFonts w:hint="eastAsia" w:ascii="方正仿宋_GBK" w:hAnsi="仿宋" w:eastAsia="方正仿宋_GBK"/>
                <w:sz w:val="21"/>
                <w:szCs w:val="21"/>
                <w:lang w:eastAsia="zh-CN"/>
              </w:rPr>
            </w:pPr>
            <w:r>
              <w:rPr>
                <w:rFonts w:hint="eastAsia" w:ascii="方正仿宋_GBK" w:hAnsi="仿宋" w:eastAsia="方正仿宋_GBK"/>
                <w:sz w:val="21"/>
                <w:szCs w:val="21"/>
              </w:rPr>
              <w:t>投标人提供书面声明或相关证明材料</w:t>
            </w:r>
            <w:r>
              <w:rPr>
                <w:rFonts w:hint="eastAsia" w:ascii="方正仿宋_GBK" w:hAnsi="仿宋" w:eastAsia="方正仿宋_GBK"/>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1.税务登记证（副本）复印件（注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2.缴纳社会保障金的证明材料复印件【缴纳社会保障金的证明材料指：社会保险登记证（注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）或缴纳社会保险的凭据（专用收据</w:t>
            </w:r>
            <w:bookmarkStart w:id="0" w:name="_GoBack"/>
            <w:bookmarkEnd w:id="0"/>
            <w:r>
              <w:rPr>
                <w:rFonts w:hint="eastAsia" w:ascii="方正仿宋_GBK" w:hAnsi="仿宋" w:eastAsia="方正仿宋_GBK"/>
                <w:sz w:val="21"/>
                <w:szCs w:val="21"/>
              </w:rPr>
              <w:t>或社会保险缴纳清单）】。</w:t>
            </w:r>
          </w:p>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3.依法免税或不需要缴纳社会保障资金的投标人，应提供相应文件证明其依法免税或不需要缴纳社会保障资金。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5267" w:type="dxa"/>
            <w:noWrap w:val="0"/>
            <w:vAlign w:val="center"/>
          </w:tcPr>
          <w:p>
            <w:pPr>
              <w:spacing w:line="240" w:lineRule="exact"/>
              <w:rPr>
                <w:rFonts w:hint="eastAsia" w:ascii="方正仿宋_GBK" w:hAnsi="仿宋" w:eastAsia="方正仿宋_GBK"/>
                <w:b/>
                <w:sz w:val="21"/>
                <w:szCs w:val="21"/>
              </w:rPr>
            </w:pPr>
            <w:r>
              <w:rPr>
                <w:rFonts w:hint="eastAsia" w:ascii="方正仿宋_GBK" w:hAnsi="仿宋" w:eastAsia="方正仿宋_GBK"/>
                <w:b/>
                <w:sz w:val="21"/>
                <w:szCs w:val="21"/>
              </w:rPr>
              <w:t>1.投标人提供书面声明；</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2.投标人提供信用中国网站（</w:t>
            </w:r>
            <w:r>
              <w:rPr>
                <w:rFonts w:ascii="方正仿宋_GBK" w:hAnsi="宋体" w:eastAsia="方正仿宋_GBK"/>
                <w:b/>
                <w:sz w:val="21"/>
                <w:szCs w:val="21"/>
              </w:rPr>
              <w:fldChar w:fldCharType="begin"/>
            </w:r>
            <w:r>
              <w:rPr>
                <w:rFonts w:ascii="方正仿宋_GBK" w:hAnsi="宋体" w:eastAsia="方正仿宋_GBK"/>
                <w:b/>
                <w:sz w:val="21"/>
                <w:szCs w:val="21"/>
              </w:rPr>
              <w:instrText xml:space="preserve"> HYPERLINK "http://</w:instrText>
            </w:r>
            <w:r>
              <w:rPr>
                <w:rFonts w:hint="eastAsia" w:ascii="方正仿宋_GBK" w:hAnsi="宋体" w:eastAsia="方正仿宋_GBK"/>
                <w:b/>
                <w:sz w:val="21"/>
                <w:szCs w:val="21"/>
              </w:rPr>
              <w:instrText xml:space="preserve">www.creditchina.gov.cn</w:instrText>
            </w:r>
            <w:r>
              <w:rPr>
                <w:rFonts w:ascii="方正仿宋_GBK" w:hAnsi="宋体" w:eastAsia="方正仿宋_GBK"/>
                <w:b/>
                <w:sz w:val="21"/>
                <w:szCs w:val="21"/>
              </w:rPr>
              <w:instrText xml:space="preserve">" </w:instrText>
            </w:r>
            <w:r>
              <w:rPr>
                <w:rFonts w:ascii="方正仿宋_GBK" w:hAnsi="宋体" w:eastAsia="方正仿宋_GBK"/>
                <w:b/>
                <w:sz w:val="21"/>
                <w:szCs w:val="21"/>
              </w:rPr>
              <w:fldChar w:fldCharType="separate"/>
            </w:r>
            <w:r>
              <w:rPr>
                <w:rFonts w:hint="eastAsia"/>
                <w:b/>
                <w:sz w:val="21"/>
              </w:rPr>
              <w:t>www.creditchina.gov.cn</w:t>
            </w:r>
            <w:r>
              <w:rPr>
                <w:rFonts w:ascii="方正仿宋_GBK" w:hAnsi="宋体" w:eastAsia="方正仿宋_GBK"/>
                <w:b/>
                <w:sz w:val="21"/>
                <w:szCs w:val="21"/>
              </w:rPr>
              <w:fldChar w:fldCharType="end"/>
            </w:r>
            <w:r>
              <w:rPr>
                <w:rFonts w:hint="eastAsia" w:ascii="方正仿宋_GBK" w:hAnsi="宋体" w:eastAsia="方正仿宋_GBK"/>
                <w:b/>
                <w:sz w:val="21"/>
                <w:szCs w:val="21"/>
              </w:rPr>
              <w:t>）以下内容的查询结果网页打印件并加盖投标人公章（查询信息为投标人名称）</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2.1“信用信息”查询结果；</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2.2“失信被执行人”查询结果；</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2.3“</w:t>
            </w:r>
            <w:r>
              <w:rPr>
                <w:rFonts w:hint="eastAsia" w:ascii="方正仿宋_GBK" w:hAnsi="宋体" w:eastAsia="方正仿宋_GBK"/>
                <w:b/>
                <w:color w:val="000000"/>
                <w:sz w:val="21"/>
                <w:szCs w:val="21"/>
              </w:rPr>
              <w:t>税收违法黑名单</w:t>
            </w:r>
            <w:r>
              <w:rPr>
                <w:rFonts w:hint="eastAsia" w:ascii="方正仿宋_GBK" w:hAnsi="宋体" w:eastAsia="方正仿宋_GBK"/>
                <w:b/>
                <w:sz w:val="21"/>
                <w:szCs w:val="21"/>
              </w:rPr>
              <w:t>”查询结果；</w:t>
            </w:r>
          </w:p>
          <w:p>
            <w:pPr>
              <w:spacing w:line="240" w:lineRule="exact"/>
              <w:rPr>
                <w:rFonts w:hint="eastAsia" w:ascii="方正仿宋_GBK" w:hAnsi="仿宋" w:eastAsia="方正仿宋_GBK"/>
                <w:b/>
                <w:sz w:val="21"/>
                <w:szCs w:val="21"/>
              </w:rPr>
            </w:pPr>
            <w:r>
              <w:rPr>
                <w:rFonts w:hint="eastAsia" w:ascii="方正仿宋_GBK" w:hAnsi="宋体" w:eastAsia="方正仿宋_GBK"/>
                <w:b/>
                <w:sz w:val="21"/>
                <w:szCs w:val="21"/>
              </w:rPr>
              <w:t>3.中国政府采购网（www.ccgp.gov.cn）“政府采购严重违法失信行为记录名单”查询结果，提供查询结果网页打印件并加盖投标人公章。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rPr>
            </w:pPr>
          </w:p>
        </w:tc>
        <w:tc>
          <w:tcPr>
            <w:tcW w:w="2976"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pPr>
              <w:spacing w:line="240" w:lineRule="exact"/>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noWrap w:val="0"/>
            <w:vAlign w:val="center"/>
          </w:tcPr>
          <w:p>
            <w:pPr>
              <w:spacing w:line="240" w:lineRule="exact"/>
              <w:rPr>
                <w:rFonts w:hint="eastAsia" w:ascii="方正仿宋_GBK" w:hAnsi="仿宋" w:eastAsia="方正仿宋_GBK" w:cs="Times New Roman"/>
                <w:sz w:val="21"/>
                <w:szCs w:val="21"/>
                <w:lang w:val="en-US" w:eastAsia="zh-CN"/>
              </w:rPr>
            </w:pPr>
            <w:r>
              <w:rPr>
                <w:rFonts w:hint="eastAsia" w:ascii="方正仿宋_GBK" w:hAnsi="仿宋" w:eastAsia="方正仿宋_GBK" w:cs="Times New Roman"/>
                <w:sz w:val="21"/>
                <w:szCs w:val="21"/>
                <w:lang w:val="en-US" w:eastAsia="zh-CN"/>
              </w:rPr>
              <w:t>2</w:t>
            </w:r>
          </w:p>
        </w:tc>
        <w:tc>
          <w:tcPr>
            <w:tcW w:w="709" w:type="dxa"/>
            <w:noWrap w:val="0"/>
            <w:vAlign w:val="center"/>
          </w:tcPr>
          <w:p>
            <w:pPr>
              <w:spacing w:line="240" w:lineRule="exact"/>
              <w:rPr>
                <w:rFonts w:hint="eastAsia" w:ascii="方正仿宋_GBK" w:hAnsi="仿宋" w:eastAsia="方正仿宋_GBK" w:cs="Times New Roman"/>
                <w:sz w:val="21"/>
                <w:szCs w:val="21"/>
              </w:rPr>
            </w:pPr>
            <w:r>
              <w:rPr>
                <w:rFonts w:hint="eastAsia" w:ascii="方正仿宋_GBK" w:hAnsi="仿宋" w:eastAsia="方正仿宋_GBK" w:cs="Times New Roman"/>
                <w:sz w:val="21"/>
                <w:szCs w:val="21"/>
              </w:rPr>
              <w:t>特定资格条件</w:t>
            </w:r>
          </w:p>
        </w:tc>
        <w:tc>
          <w:tcPr>
            <w:tcW w:w="2976" w:type="dxa"/>
            <w:noWrap w:val="0"/>
            <w:vAlign w:val="center"/>
          </w:tcPr>
          <w:p>
            <w:pPr>
              <w:spacing w:line="240" w:lineRule="exact"/>
              <w:rPr>
                <w:rFonts w:hint="default" w:ascii="方正仿宋_GBK" w:hAnsi="仿宋" w:eastAsia="方正仿宋_GBK" w:cs="Times New Roman"/>
                <w:sz w:val="21"/>
                <w:szCs w:val="21"/>
                <w:lang w:val="en-US" w:eastAsia="zh-CN"/>
              </w:rPr>
            </w:pPr>
            <w:r>
              <w:rPr>
                <w:rFonts w:hint="eastAsia" w:ascii="方正仿宋_GBK" w:hAnsi="仿宋" w:eastAsia="方正仿宋_GBK" w:cs="Times New Roman"/>
                <w:sz w:val="21"/>
                <w:szCs w:val="21"/>
                <w:lang w:eastAsia="zh-CN"/>
              </w:rPr>
              <w:t>（</w:t>
            </w:r>
            <w:r>
              <w:rPr>
                <w:rFonts w:hint="eastAsia" w:ascii="方正仿宋_GBK" w:hAnsi="仿宋" w:eastAsia="方正仿宋_GBK" w:cs="Times New Roman"/>
                <w:sz w:val="21"/>
                <w:szCs w:val="21"/>
                <w:lang w:val="en-US" w:eastAsia="zh-CN"/>
              </w:rPr>
              <w:t>7</w:t>
            </w:r>
            <w:r>
              <w:rPr>
                <w:rFonts w:hint="eastAsia" w:ascii="方正仿宋_GBK" w:hAnsi="仿宋" w:eastAsia="方正仿宋_GBK" w:cs="Times New Roman"/>
                <w:sz w:val="21"/>
                <w:szCs w:val="21"/>
                <w:lang w:eastAsia="zh-CN"/>
              </w:rPr>
              <w:t>）</w:t>
            </w:r>
            <w:r>
              <w:rPr>
                <w:rFonts w:hint="eastAsia" w:ascii="方正仿宋_GBK" w:hAnsi="仿宋" w:eastAsia="方正仿宋_GBK" w:cs="Times New Roman"/>
                <w:sz w:val="21"/>
                <w:szCs w:val="21"/>
              </w:rPr>
              <w:t>具有</w:t>
            </w:r>
            <w:r>
              <w:rPr>
                <w:rFonts w:hint="eastAsia" w:ascii="方正仿宋_GBK" w:hAnsi="仿宋" w:eastAsia="方正仿宋_GBK" w:cs="Times New Roman"/>
                <w:sz w:val="21"/>
                <w:szCs w:val="21"/>
                <w:lang w:val="en-US" w:eastAsia="zh-CN"/>
              </w:rPr>
              <w:t>出版物经营许可证</w:t>
            </w:r>
          </w:p>
        </w:tc>
        <w:tc>
          <w:tcPr>
            <w:tcW w:w="5267" w:type="dxa"/>
            <w:noWrap w:val="0"/>
            <w:vAlign w:val="center"/>
          </w:tcPr>
          <w:p>
            <w:pPr>
              <w:spacing w:line="240" w:lineRule="exact"/>
              <w:rPr>
                <w:rFonts w:hint="eastAsia" w:ascii="方正仿宋_GBK" w:hAnsi="仿宋" w:eastAsia="方正仿宋_GBK" w:cs="Times New Roman"/>
                <w:sz w:val="21"/>
                <w:szCs w:val="21"/>
                <w:lang w:eastAsia="zh-CN"/>
              </w:rPr>
            </w:pPr>
            <w:r>
              <w:rPr>
                <w:rFonts w:hint="eastAsia" w:ascii="方正仿宋_GBK" w:hAnsi="仿宋" w:eastAsia="方正仿宋_GBK" w:cs="Times New Roman"/>
                <w:sz w:val="21"/>
                <w:szCs w:val="21"/>
              </w:rPr>
              <w:t>提供证书复印件</w:t>
            </w:r>
            <w:r>
              <w:rPr>
                <w:rFonts w:hint="eastAsia" w:ascii="方正仿宋_GBK" w:hAnsi="仿宋" w:eastAsia="方正仿宋_GBK"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投标人按“多证合一”登记制度办理营业执照的，税务登记证（副本）和社会保险登记证以投标人所提供的营业执照（副本）复印件为准。</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YjM2ODAyM2QzMTc0NDJiZDYzMDM1Njg0NzYyODYifQ=="/>
  </w:docVars>
  <w:rsids>
    <w:rsidRoot w:val="00000000"/>
    <w:rsid w:val="60E37497"/>
    <w:rsid w:val="723A1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965</Words>
  <Characters>1021</Characters>
  <Lines>0</Lines>
  <Paragraphs>0</Paragraphs>
  <TotalTime>0</TotalTime>
  <ScaleCrop>false</ScaleCrop>
  <LinksUpToDate>false</LinksUpToDate>
  <CharactersWithSpaces>1023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2024-04-30T03:37:00Z</dcterms:created>
  <dc:creator>Administrator</dc:creator>
  <cp:lastModifiedBy>向晚</cp:lastModifiedBy>
  <dcterms:modified xsi:type="dcterms:W3CDTF">2024-05-16T07:28:41Z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987A5799615E4F79A24C232201B2F571_12</vt:lpwstr>
  </property>
</Properties>
</file>